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06" w:rsidRDefault="00EE34A8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CFC83A0" wp14:editId="3E526E43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1455794" cy="417830"/>
            <wp:effectExtent l="0" t="0" r="0" b="1270"/>
            <wp:wrapTight wrapText="bothSides">
              <wp:wrapPolygon edited="0">
                <wp:start x="1696" y="0"/>
                <wp:lineTo x="0" y="2954"/>
                <wp:lineTo x="0" y="9848"/>
                <wp:lineTo x="1979" y="20681"/>
                <wp:lineTo x="2262" y="20681"/>
                <wp:lineTo x="13571" y="20681"/>
                <wp:lineTo x="14136" y="16742"/>
                <wp:lineTo x="21204" y="15757"/>
                <wp:lineTo x="21204" y="8863"/>
                <wp:lineTo x="4524" y="0"/>
                <wp:lineTo x="1696" y="0"/>
              </wp:wrapPolygon>
            </wp:wrapTight>
            <wp:docPr id="1" name="Obrázek 1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42" cy="4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4A8" w:rsidRDefault="00EE34A8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EE34A8" w:rsidRDefault="00EE34A8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455C06" w:rsidRDefault="00455C06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455C06" w:rsidRDefault="00455C06">
      <w:pPr>
        <w:jc w:val="both"/>
        <w:rPr>
          <w:b/>
          <w:sz w:val="16"/>
        </w:rPr>
      </w:pPr>
    </w:p>
    <w:p w:rsidR="00455C06" w:rsidRDefault="00455C06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>Transfuzní přípravek, který jste obdrželi, byl vyroben za dodržení všech definovaných postupů</w:t>
      </w:r>
      <w:r w:rsidR="00D55961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 xml:space="preserve"> </w:t>
      </w:r>
      <w:r w:rsidR="00EE34A8">
        <w:rPr>
          <w:rFonts w:ascii="Arial Narrow" w:hAnsi="Arial Narrow"/>
          <w:spacing w:val="8"/>
          <w:sz w:val="16"/>
        </w:rPr>
        <w:t xml:space="preserve">         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455C06" w:rsidRDefault="00455C06">
      <w:pPr>
        <w:pStyle w:val="Zkladntext"/>
        <w:jc w:val="both"/>
      </w:pPr>
      <w:r>
        <w:t xml:space="preserve">                    </w:t>
      </w:r>
    </w:p>
    <w:p w:rsidR="00455C06" w:rsidRDefault="00455C06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>TROMBOcyty Z AFERÉZY DELEUKOTIZOVANÉ</w:t>
      </w:r>
    </w:p>
    <w:p w:rsidR="00455C06" w:rsidRDefault="00455C06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TAD</w:t>
      </w:r>
    </w:p>
    <w:p w:rsidR="00455C06" w:rsidRPr="00F61DE7" w:rsidRDefault="00455C06">
      <w:pPr>
        <w:jc w:val="both"/>
        <w:rPr>
          <w:sz w:val="16"/>
          <w:szCs w:val="16"/>
        </w:rPr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oddělení Fakultní nemocnice Olomouc, </w:t>
      </w:r>
      <w:r w:rsidR="00322207" w:rsidRPr="00EE34A8">
        <w:rPr>
          <w:rFonts w:ascii="Arial" w:hAnsi="Arial"/>
          <w:sz w:val="14"/>
        </w:rPr>
        <w:t>Zdravotníků 248/7</w:t>
      </w:r>
      <w:r>
        <w:rPr>
          <w:rFonts w:ascii="Arial" w:hAnsi="Arial"/>
          <w:sz w:val="14"/>
        </w:rPr>
        <w:t>, 779 00 Olomouc – C 2059.</w:t>
      </w:r>
    </w:p>
    <w:p w:rsidR="00455C06" w:rsidRDefault="00455C06">
      <w:pPr>
        <w:jc w:val="both"/>
        <w:rPr>
          <w:caps/>
          <w:sz w:val="14"/>
        </w:rPr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v terapeutické účinné formě - více než 200 x 10</w:t>
      </w:r>
      <w:r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/T.U.,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resuspendované</w:t>
      </w:r>
      <w:proofErr w:type="spellEnd"/>
      <w:r>
        <w:rPr>
          <w:rFonts w:ascii="Arial" w:hAnsi="Arial"/>
          <w:sz w:val="14"/>
        </w:rPr>
        <w:t xml:space="preserve"> v plazmě,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antikoagulační roztok ACD-A, 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/T.U.,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pH na konci doby použitelnosti 6,4 – 7,4.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455C06" w:rsidRDefault="00455C06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455C06" w:rsidRDefault="00455C06" w:rsidP="00ED1751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455C06" w:rsidRDefault="00455C06" w:rsidP="00ED1751">
      <w:pPr>
        <w:jc w:val="both"/>
        <w:rPr>
          <w:rFonts w:ascii="Arial" w:hAnsi="Arial"/>
          <w:sz w:val="14"/>
        </w:rPr>
      </w:pPr>
    </w:p>
    <w:p w:rsidR="00455C06" w:rsidRDefault="00455C06" w:rsidP="00ED1751">
      <w:pPr>
        <w:jc w:val="both"/>
        <w:rPr>
          <w:rFonts w:ascii="Arial" w:hAnsi="Arial"/>
          <w:sz w:val="14"/>
        </w:rPr>
      </w:pPr>
      <w:r w:rsidRPr="00ED1751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0107959</w:t>
      </w:r>
    </w:p>
    <w:p w:rsidR="00455C06" w:rsidRPr="00ED1751" w:rsidRDefault="00455C06" w:rsidP="00ED1751">
      <w:pPr>
        <w:jc w:val="both"/>
        <w:rPr>
          <w:rFonts w:ascii="Arial" w:hAnsi="Arial"/>
          <w:sz w:val="14"/>
        </w:rPr>
      </w:pPr>
    </w:p>
    <w:p w:rsidR="00455C06" w:rsidRDefault="00455C06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EE34A8" w:rsidRDefault="00455C06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TAD je koncentrát trombocytů získaný od jednoho dárce </w:t>
      </w:r>
      <w:proofErr w:type="spellStart"/>
      <w:r>
        <w:rPr>
          <w:rFonts w:ascii="Arial" w:hAnsi="Arial"/>
          <w:sz w:val="14"/>
        </w:rPr>
        <w:t>trombocytaferézou</w:t>
      </w:r>
      <w:proofErr w:type="spellEnd"/>
      <w:r>
        <w:rPr>
          <w:rFonts w:ascii="Arial" w:hAnsi="Arial"/>
          <w:sz w:val="14"/>
        </w:rPr>
        <w:t xml:space="preserve"> (= odběr pomocí automatických přístrojů pro separaci krevních buněk od vybraných dárců). Při jeho výrobě dochází k odstranění většiny leukocytů in-line filtrací</w:t>
      </w:r>
      <w:r w:rsidR="00322207">
        <w:rPr>
          <w:rFonts w:ascii="Arial" w:hAnsi="Arial"/>
          <w:sz w:val="14"/>
        </w:rPr>
        <w:t>.</w:t>
      </w:r>
      <w:r>
        <w:rPr>
          <w:rFonts w:ascii="Arial" w:hAnsi="Arial"/>
          <w:sz w:val="14"/>
        </w:rPr>
        <w:t xml:space="preserve"> </w:t>
      </w:r>
    </w:p>
    <w:p w:rsidR="00455C06" w:rsidRDefault="00455C06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Při validované </w:t>
      </w:r>
      <w:proofErr w:type="spellStart"/>
      <w:r>
        <w:rPr>
          <w:rFonts w:ascii="Arial" w:hAnsi="Arial"/>
          <w:sz w:val="14"/>
        </w:rPr>
        <w:t>leukodepleci</w:t>
      </w:r>
      <w:proofErr w:type="spellEnd"/>
      <w:r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455C06" w:rsidRDefault="00455C06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455C06" w:rsidRPr="002661CB" w:rsidRDefault="00455C06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proofErr w:type="gramStart"/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</w:t>
      </w:r>
      <w:proofErr w:type="gramEnd"/>
      <w:r>
        <w:rPr>
          <w:rFonts w:ascii="Arial" w:hAnsi="Arial"/>
          <w:b/>
          <w:sz w:val="14"/>
        </w:rPr>
        <w:t xml:space="preserve">   </w:t>
      </w:r>
      <w:r>
        <w:rPr>
          <w:rFonts w:ascii="Arial" w:hAnsi="Arial"/>
          <w:sz w:val="14"/>
        </w:rPr>
        <w:t>1 T.U.: více než 40 ml na 60 x 10</w:t>
      </w:r>
      <w:r>
        <w:rPr>
          <w:rFonts w:ascii="Arial" w:hAnsi="Arial"/>
          <w:sz w:val="14"/>
          <w:vertAlign w:val="superscript"/>
        </w:rPr>
        <w:t xml:space="preserve">9 </w:t>
      </w:r>
      <w:r>
        <w:rPr>
          <w:rFonts w:ascii="Arial" w:hAnsi="Arial"/>
          <w:sz w:val="14"/>
        </w:rPr>
        <w:t>trombocytů</w:t>
      </w:r>
    </w:p>
    <w:p w:rsidR="00455C06" w:rsidRDefault="00455C06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455C06" w:rsidRDefault="00455C0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455C06" w:rsidRDefault="00455C06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Těžká trombocytopenie s klinicky významným krvácením, přisuzovaným deficitu trombocytů. </w:t>
      </w:r>
    </w:p>
    <w:p w:rsidR="00455C06" w:rsidRDefault="00455C06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455C06" w:rsidRDefault="00455C06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455C06" w:rsidRDefault="00455C06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455C06" w:rsidRDefault="00455C06">
      <w:pPr>
        <w:pStyle w:val="Zkladntextodsazen2"/>
        <w:tabs>
          <w:tab w:val="clear" w:pos="284"/>
        </w:tabs>
        <w:ind w:left="0"/>
        <w:jc w:val="both"/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nedeleukotizovaného</w:t>
      </w:r>
      <w:proofErr w:type="spellEnd"/>
      <w:r>
        <w:rPr>
          <w:rFonts w:ascii="Arial" w:hAnsi="Arial"/>
          <w:sz w:val="14"/>
        </w:rPr>
        <w:t xml:space="preserve"> trombocytového koncentrátu.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</w:t>
      </w:r>
      <w:r w:rsidR="00EE34A8">
        <w:rPr>
          <w:rFonts w:ascii="Arial" w:hAnsi="Arial"/>
          <w:sz w:val="14"/>
        </w:rPr>
        <w:t xml:space="preserve">                 </w:t>
      </w:r>
      <w:r>
        <w:rPr>
          <w:rFonts w:ascii="Arial" w:hAnsi="Arial"/>
          <w:sz w:val="14"/>
        </w:rPr>
        <w:t>a screeningová vyšetření.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455C06" w:rsidRDefault="00455C06">
      <w:pPr>
        <w:rPr>
          <w:rFonts w:ascii="Arial" w:hAnsi="Arial"/>
          <w:sz w:val="14"/>
        </w:rPr>
      </w:pPr>
    </w:p>
    <w:p w:rsidR="00455C06" w:rsidRDefault="00455C06">
      <w:pPr>
        <w:rPr>
          <w:rFonts w:ascii="Arial" w:hAnsi="Arial"/>
          <w:sz w:val="14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</w:p>
    <w:p w:rsidR="00EE34A8" w:rsidRDefault="00EE34A8">
      <w:pPr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455C06" w:rsidRDefault="00455C06">
      <w:pPr>
        <w:jc w:val="center"/>
        <w:rPr>
          <w:rFonts w:ascii="Arial" w:hAnsi="Arial"/>
          <w:sz w:val="14"/>
        </w:rPr>
      </w:pPr>
    </w:p>
    <w:p w:rsidR="00455C06" w:rsidRDefault="00455C06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</w:t>
      </w:r>
      <w:r w:rsidRPr="00A04E31">
        <w:rPr>
          <w:rFonts w:ascii="Arial" w:hAnsi="Arial"/>
          <w:sz w:val="14"/>
        </w:rPr>
        <w:t>D</w:t>
      </w:r>
      <w:proofErr w:type="spellEnd"/>
      <w:r>
        <w:rPr>
          <w:rFonts w:ascii="Arial" w:hAnsi="Arial"/>
          <w:sz w:val="14"/>
        </w:rPr>
        <w:t xml:space="preserve"> kompatibilní.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ženám </w:t>
      </w:r>
      <w:r w:rsidR="008202AE">
        <w:rPr>
          <w:rFonts w:ascii="Arial" w:hAnsi="Arial"/>
          <w:sz w:val="14"/>
        </w:rPr>
        <w:t xml:space="preserve">              </w:t>
      </w:r>
      <w:r>
        <w:rPr>
          <w:rFonts w:ascii="Arial" w:hAnsi="Arial"/>
          <w:sz w:val="14"/>
        </w:rPr>
        <w:t xml:space="preserve">ve fertilním věku nebo mladším pacientům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anti-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aplikací je nutno zkontrolovat dokumentaci, číslo a typ transfuzního přípravku, dobu použitelnosti a krevní skupinu. Vše musí souhlasit s číslem uvedeným na průvodce testech slučitelnosti.</w:t>
      </w:r>
    </w:p>
    <w:p w:rsidR="00455C06" w:rsidRDefault="00455C06">
      <w:pPr>
        <w:pStyle w:val="Seznamsodrkami"/>
        <w:numPr>
          <w:ilvl w:val="0"/>
          <w:numId w:val="0"/>
        </w:numPr>
      </w:pPr>
    </w:p>
    <w:p w:rsidR="00455C06" w:rsidRDefault="00455C0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455C06" w:rsidRDefault="00455C06" w:rsidP="00321728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TAD se </w:t>
      </w:r>
      <w:proofErr w:type="spellStart"/>
      <w:r>
        <w:rPr>
          <w:rFonts w:ascii="Arial" w:hAnsi="Arial"/>
          <w:color w:val="auto"/>
          <w:sz w:val="14"/>
        </w:rPr>
        <w:t>provádí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kontrola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shody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krevní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skupiny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pacienta</w:t>
      </w:r>
      <w:proofErr w:type="spellEnd"/>
      <w:r>
        <w:rPr>
          <w:rFonts w:ascii="Arial" w:hAnsi="Arial"/>
          <w:color w:val="auto"/>
          <w:sz w:val="14"/>
        </w:rPr>
        <w:t xml:space="preserve"> a </w:t>
      </w:r>
      <w:proofErr w:type="spellStart"/>
      <w:r>
        <w:rPr>
          <w:rFonts w:ascii="Arial" w:hAnsi="Arial"/>
          <w:color w:val="auto"/>
          <w:sz w:val="14"/>
        </w:rPr>
        <w:t>transfuzního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přípravku</w:t>
      </w:r>
      <w:proofErr w:type="spellEnd"/>
      <w:r>
        <w:rPr>
          <w:rFonts w:ascii="Arial" w:hAnsi="Arial"/>
          <w:color w:val="auto"/>
          <w:sz w:val="14"/>
        </w:rPr>
        <w:t>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</w:t>
      </w:r>
      <w:r w:rsidR="008202AE">
        <w:rPr>
          <w:rFonts w:ascii="Arial" w:hAnsi="Arial"/>
          <w:color w:val="auto"/>
          <w:sz w:val="14"/>
          <w:lang w:val="cs-CZ"/>
        </w:rPr>
        <w:t xml:space="preserve">                 </w:t>
      </w:r>
      <w:r>
        <w:rPr>
          <w:rFonts w:ascii="Arial" w:hAnsi="Arial"/>
          <w:color w:val="auto"/>
          <w:sz w:val="14"/>
          <w:lang w:val="cs-CZ"/>
        </w:rPr>
        <w:t>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</w:t>
      </w:r>
      <w:r w:rsidR="00EE34A8">
        <w:rPr>
          <w:rFonts w:ascii="Arial" w:hAnsi="Arial"/>
          <w:color w:val="auto"/>
          <w:sz w:val="14"/>
          <w:szCs w:val="14"/>
          <w:lang w:val="cs-CZ"/>
        </w:rPr>
        <w:t>,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nebo podezření na ně.</w:t>
      </w:r>
    </w:p>
    <w:p w:rsidR="00455C06" w:rsidRPr="00ED1751" w:rsidRDefault="00455C06" w:rsidP="00ED1751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ED1751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ED1751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ED1751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 (definice viz zákon </w:t>
      </w:r>
      <w:r w:rsidR="00EE34A8">
        <w:rPr>
          <w:rFonts w:ascii="Arial" w:hAnsi="Arial"/>
          <w:color w:val="auto"/>
          <w:sz w:val="14"/>
          <w:szCs w:val="14"/>
          <w:lang w:val="cs-CZ"/>
        </w:rPr>
        <w:t xml:space="preserve"> 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>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</w:t>
      </w:r>
      <w:r w:rsidR="008202AE">
        <w:rPr>
          <w:rFonts w:ascii="Arial" w:hAnsi="Arial" w:cs="Arial"/>
          <w:color w:val="auto"/>
          <w:sz w:val="14"/>
          <w:szCs w:val="14"/>
          <w:lang w:val="cs-CZ"/>
        </w:rPr>
        <w:t xml:space="preserve">                            </w:t>
      </w:r>
      <w:bookmarkStart w:id="0" w:name="_GoBack"/>
      <w:bookmarkEnd w:id="0"/>
      <w:r w:rsidRPr="00ED1751">
        <w:rPr>
          <w:rFonts w:ascii="Arial" w:hAnsi="Arial" w:cs="Arial"/>
          <w:color w:val="auto"/>
          <w:sz w:val="14"/>
          <w:szCs w:val="14"/>
          <w:lang w:val="cs-CZ"/>
        </w:rPr>
        <w:t>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455C06" w:rsidRDefault="00455C06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455C06" w:rsidRDefault="00455C06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455C06" w:rsidRDefault="00455C06">
      <w:pPr>
        <w:pStyle w:val="Seznamsodrkami"/>
        <w:numPr>
          <w:ilvl w:val="0"/>
          <w:numId w:val="8"/>
        </w:numPr>
      </w:pPr>
      <w:r>
        <w:t xml:space="preserve">různé typy nesnášenlivosti plazmy. </w:t>
      </w:r>
    </w:p>
    <w:p w:rsidR="00455C06" w:rsidRDefault="00455C06">
      <w:pPr>
        <w:pStyle w:val="Seznamsodrkami"/>
        <w:numPr>
          <w:ilvl w:val="0"/>
          <w:numId w:val="0"/>
        </w:num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455C06" w:rsidRDefault="00455C06" w:rsidP="00A248C5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maximálně 5 dnů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+24ºC</w:t>
      </w:r>
      <w:r w:rsidR="00FA7980">
        <w:rPr>
          <w:rFonts w:ascii="Arial" w:hAnsi="Arial"/>
          <w:sz w:val="14"/>
        </w:rPr>
        <w:t xml:space="preserve"> </w:t>
      </w:r>
      <w:r w:rsidR="00FA7980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455C06" w:rsidRDefault="00455C06" w:rsidP="00A248C5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>Míchání trombocytů během uchovávání musí být natolik účinné, aby zaručovalo dostupnost kyslíku a zároveň musí být co nejšetrnější.</w:t>
      </w:r>
    </w:p>
    <w:p w:rsidR="00455C06" w:rsidRDefault="00455C06" w:rsidP="00A248C5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120 hodin a je uvedena na štítku transfuzního přípravku.</w:t>
      </w: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T.U. obsahuje trombocyty </w:t>
      </w:r>
      <w:proofErr w:type="spellStart"/>
      <w:r>
        <w:rPr>
          <w:rFonts w:ascii="Arial" w:hAnsi="Arial"/>
          <w:sz w:val="14"/>
        </w:rPr>
        <w:t>resuspendované</w:t>
      </w:r>
      <w:proofErr w:type="spellEnd"/>
      <w:r>
        <w:rPr>
          <w:rFonts w:ascii="Arial" w:hAnsi="Arial"/>
          <w:sz w:val="14"/>
        </w:rPr>
        <w:t xml:space="preserve"> v plazmě ze separace od jednoho dárce.</w:t>
      </w:r>
    </w:p>
    <w:p w:rsidR="00455C06" w:rsidRDefault="00455C06">
      <w:pPr>
        <w:jc w:val="both"/>
        <w:rPr>
          <w:rFonts w:ascii="Arial" w:hAnsi="Arial"/>
          <w:b/>
          <w:i/>
          <w:sz w:val="14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455C06" w:rsidRPr="00FA7980" w:rsidRDefault="00FA7980" w:rsidP="00EE6553">
      <w:pPr>
        <w:jc w:val="both"/>
        <w:rPr>
          <w:sz w:val="14"/>
        </w:rPr>
      </w:pPr>
      <w:proofErr w:type="gramStart"/>
      <w:r w:rsidRPr="00FA7980">
        <w:rPr>
          <w:rFonts w:ascii="Arial" w:hAnsi="Arial" w:cs="Arial"/>
          <w:sz w:val="14"/>
        </w:rPr>
        <w:t>Termoboxy  pro</w:t>
      </w:r>
      <w:proofErr w:type="gramEnd"/>
      <w:r w:rsidRPr="00FA7980">
        <w:rPr>
          <w:rFonts w:ascii="Arial" w:hAnsi="Arial" w:cs="Arial"/>
          <w:sz w:val="14"/>
        </w:rPr>
        <w:t xml:space="preserve">  přepravu  trombocytů   by  měly  být   před  jejich  použitím  otevřeny  po  dobu   30 minut </w:t>
      </w:r>
      <w:r w:rsidR="00D55961">
        <w:rPr>
          <w:rFonts w:ascii="Arial" w:hAnsi="Arial" w:cs="Arial"/>
          <w:sz w:val="14"/>
        </w:rPr>
        <w:t xml:space="preserve"> </w:t>
      </w:r>
      <w:r w:rsidR="00EE34A8">
        <w:rPr>
          <w:rFonts w:ascii="Arial" w:hAnsi="Arial" w:cs="Arial"/>
          <w:sz w:val="14"/>
        </w:rPr>
        <w:t xml:space="preserve">             </w:t>
      </w:r>
      <w:r w:rsidRPr="00FA7980">
        <w:rPr>
          <w:rFonts w:ascii="Arial" w:hAnsi="Arial" w:cs="Arial"/>
          <w:sz w:val="14"/>
        </w:rPr>
        <w:t xml:space="preserve">při pokojové teplotě. Během přepravy by se měla teplota trombocytových koncentrátů udržovat co nejblíže k doporučované teplotě, tj. +20 ºC až +24 </w:t>
      </w:r>
      <w:r w:rsidRPr="00FA7980">
        <w:rPr>
          <w:rFonts w:ascii="Arial" w:hAnsi="Arial" w:cs="Arial"/>
          <w:sz w:val="14"/>
          <w:szCs w:val="22"/>
        </w:rPr>
        <w:t>ºC (+19,6 °C až +24,4 °C).</w:t>
      </w:r>
      <w:r w:rsidRPr="00FA7980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pokud </w:t>
      </w:r>
      <w:r w:rsidR="00D55961">
        <w:rPr>
          <w:rFonts w:ascii="Arial" w:hAnsi="Arial" w:cs="Arial"/>
          <w:sz w:val="14"/>
        </w:rPr>
        <w:t xml:space="preserve">     </w:t>
      </w:r>
      <w:r w:rsidR="00EE34A8">
        <w:rPr>
          <w:rFonts w:ascii="Arial" w:hAnsi="Arial" w:cs="Arial"/>
          <w:sz w:val="14"/>
        </w:rPr>
        <w:t xml:space="preserve">             </w:t>
      </w:r>
      <w:r w:rsidRPr="00FA7980">
        <w:rPr>
          <w:rFonts w:ascii="Arial" w:hAnsi="Arial" w:cs="Arial"/>
          <w:sz w:val="14"/>
        </w:rPr>
        <w:t xml:space="preserve">se bezprostředně nepoužijí k transfuzi. Před použitím by se měly dále míchat. Po doručení na oddělení </w:t>
      </w:r>
      <w:r w:rsidR="00EE34A8">
        <w:rPr>
          <w:rFonts w:ascii="Arial" w:hAnsi="Arial" w:cs="Arial"/>
          <w:sz w:val="14"/>
        </w:rPr>
        <w:t xml:space="preserve">                  </w:t>
      </w:r>
      <w:r w:rsidRPr="00FA7980">
        <w:rPr>
          <w:rFonts w:ascii="Arial" w:hAnsi="Arial" w:cs="Arial"/>
          <w:sz w:val="14"/>
        </w:rPr>
        <w:t>by</w:t>
      </w:r>
      <w:r w:rsidR="00EE34A8">
        <w:rPr>
          <w:rFonts w:ascii="Arial" w:hAnsi="Arial" w:cs="Arial"/>
          <w:sz w:val="14"/>
        </w:rPr>
        <w:t xml:space="preserve"> </w:t>
      </w:r>
      <w:r w:rsidRPr="00FA7980">
        <w:rPr>
          <w:rFonts w:ascii="Arial" w:hAnsi="Arial" w:cs="Arial"/>
          <w:sz w:val="14"/>
        </w:rPr>
        <w:t>se měly neprodleně aplikovat</w:t>
      </w:r>
      <w:r>
        <w:rPr>
          <w:rFonts w:ascii="Arial" w:hAnsi="Arial" w:cs="Arial"/>
          <w:sz w:val="14"/>
        </w:rPr>
        <w:t>.</w:t>
      </w:r>
    </w:p>
    <w:p w:rsidR="00455C06" w:rsidRDefault="00455C06">
      <w:pPr>
        <w:jc w:val="both"/>
        <w:rPr>
          <w:sz w:val="22"/>
        </w:rPr>
      </w:pPr>
    </w:p>
    <w:p w:rsidR="00455C06" w:rsidRDefault="00455C0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455C06" w:rsidRPr="00EE34A8" w:rsidRDefault="00322207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EE34A8">
        <w:rPr>
          <w:rFonts w:ascii="Arial" w:hAnsi="Arial"/>
          <w:sz w:val="14"/>
        </w:rPr>
        <w:t>Červe</w:t>
      </w:r>
      <w:r w:rsidR="00D55961" w:rsidRPr="00EE34A8">
        <w:rPr>
          <w:rFonts w:ascii="Arial" w:hAnsi="Arial"/>
          <w:sz w:val="14"/>
        </w:rPr>
        <w:t>n</w:t>
      </w:r>
      <w:proofErr w:type="gramEnd"/>
      <w:r w:rsidR="00455C06" w:rsidRPr="00EE34A8">
        <w:rPr>
          <w:rFonts w:ascii="Arial" w:hAnsi="Arial"/>
          <w:sz w:val="14"/>
        </w:rPr>
        <w:t xml:space="preserve"> 20</w:t>
      </w:r>
      <w:r w:rsidRPr="00EE34A8">
        <w:rPr>
          <w:rFonts w:ascii="Arial" w:hAnsi="Arial"/>
          <w:sz w:val="14"/>
        </w:rPr>
        <w:t>24</w:t>
      </w:r>
      <w:r w:rsidR="00455C06" w:rsidRPr="00EE34A8">
        <w:rPr>
          <w:rFonts w:ascii="Arial" w:hAnsi="Arial"/>
          <w:sz w:val="14"/>
        </w:rPr>
        <w:t xml:space="preserve"> – verze č. 0</w:t>
      </w:r>
      <w:r w:rsidRPr="00EE34A8">
        <w:rPr>
          <w:rFonts w:ascii="Arial" w:hAnsi="Arial"/>
          <w:sz w:val="14"/>
        </w:rPr>
        <w:t>7</w:t>
      </w:r>
    </w:p>
    <w:p w:rsidR="00455C06" w:rsidRPr="00EE34A8" w:rsidRDefault="00455C06">
      <w:pPr>
        <w:jc w:val="both"/>
        <w:rPr>
          <w:rFonts w:ascii="Arial" w:hAnsi="Arial"/>
          <w:sz w:val="14"/>
        </w:rPr>
      </w:pPr>
    </w:p>
    <w:sectPr w:rsidR="00455C06" w:rsidRPr="00EE34A8" w:rsidSect="00EE34A8">
      <w:footerReference w:type="even" r:id="rId8"/>
      <w:footerReference w:type="default" r:id="rId9"/>
      <w:pgSz w:w="8505" w:h="11907"/>
      <w:pgMar w:top="510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06" w:rsidRDefault="00455C06">
      <w:r>
        <w:separator/>
      </w:r>
    </w:p>
  </w:endnote>
  <w:endnote w:type="continuationSeparator" w:id="0">
    <w:p w:rsidR="00455C06" w:rsidRDefault="004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06" w:rsidRDefault="003C15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5C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5C06">
      <w:rPr>
        <w:rStyle w:val="slostrnky"/>
        <w:noProof/>
      </w:rPr>
      <w:t>1</w:t>
    </w:r>
    <w:r>
      <w:rPr>
        <w:rStyle w:val="slostrnky"/>
      </w:rPr>
      <w:fldChar w:fldCharType="end"/>
    </w:r>
  </w:p>
  <w:p w:rsidR="00455C06" w:rsidRDefault="00455C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06" w:rsidRDefault="00455C06">
    <w:pPr>
      <w:pStyle w:val="Zpat"/>
      <w:framePr w:wrap="around" w:vAnchor="text" w:hAnchor="margin" w:xAlign="right" w:y="1"/>
      <w:rPr>
        <w:rStyle w:val="slostrnky"/>
      </w:rPr>
    </w:pPr>
  </w:p>
  <w:p w:rsidR="00455C06" w:rsidRDefault="003C15DE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 w:rsidR="00455C06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D55961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455C06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455C06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D55961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06" w:rsidRDefault="00455C06">
      <w:r>
        <w:separator/>
      </w:r>
    </w:p>
  </w:footnote>
  <w:footnote w:type="continuationSeparator" w:id="0">
    <w:p w:rsidR="00455C06" w:rsidRDefault="0045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  <w:num w:numId="19">
    <w:abstractNumId w:val="9"/>
  </w:num>
  <w:num w:numId="20">
    <w:abstractNumId w:val="8"/>
  </w:num>
  <w:num w:numId="21">
    <w:abstractNumId w:val="1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C"/>
    <w:rsid w:val="00002903"/>
    <w:rsid w:val="00010216"/>
    <w:rsid w:val="00017656"/>
    <w:rsid w:val="00146D1F"/>
    <w:rsid w:val="002133C6"/>
    <w:rsid w:val="00226599"/>
    <w:rsid w:val="002661CB"/>
    <w:rsid w:val="002C49ED"/>
    <w:rsid w:val="00321728"/>
    <w:rsid w:val="00322207"/>
    <w:rsid w:val="0036027E"/>
    <w:rsid w:val="003934EB"/>
    <w:rsid w:val="003B7F16"/>
    <w:rsid w:val="003C15DE"/>
    <w:rsid w:val="00455C06"/>
    <w:rsid w:val="004B5A0C"/>
    <w:rsid w:val="004B7DF7"/>
    <w:rsid w:val="004E2EFF"/>
    <w:rsid w:val="00731F22"/>
    <w:rsid w:val="0079727D"/>
    <w:rsid w:val="00797E59"/>
    <w:rsid w:val="00805F20"/>
    <w:rsid w:val="008202AE"/>
    <w:rsid w:val="008276DD"/>
    <w:rsid w:val="0085369B"/>
    <w:rsid w:val="008747B4"/>
    <w:rsid w:val="008901F4"/>
    <w:rsid w:val="0098635D"/>
    <w:rsid w:val="009E71FA"/>
    <w:rsid w:val="009F5207"/>
    <w:rsid w:val="00A04E31"/>
    <w:rsid w:val="00A1613A"/>
    <w:rsid w:val="00A248C5"/>
    <w:rsid w:val="00AC347E"/>
    <w:rsid w:val="00B567B6"/>
    <w:rsid w:val="00B66151"/>
    <w:rsid w:val="00BC0BD9"/>
    <w:rsid w:val="00C27B51"/>
    <w:rsid w:val="00CC44D5"/>
    <w:rsid w:val="00CC47EC"/>
    <w:rsid w:val="00D539FE"/>
    <w:rsid w:val="00D55961"/>
    <w:rsid w:val="00E27476"/>
    <w:rsid w:val="00E86311"/>
    <w:rsid w:val="00EC3A37"/>
    <w:rsid w:val="00ED1751"/>
    <w:rsid w:val="00EE34A8"/>
    <w:rsid w:val="00EE6553"/>
    <w:rsid w:val="00F35476"/>
    <w:rsid w:val="00F61DE7"/>
    <w:rsid w:val="00F7335C"/>
    <w:rsid w:val="00F92C6C"/>
    <w:rsid w:val="00FA3F6C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CD4759"/>
  <w15:docId w15:val="{10142F07-75A7-4223-8D6F-7D21ADB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520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F520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9F520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F520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9F520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7F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B7F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B7F1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B7F1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F520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B7F1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9F520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9F520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7F1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F520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3B7F1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F520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7F1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F520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B7F1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7F16"/>
    <w:rPr>
      <w:rFonts w:cs="Times New Roman"/>
    </w:rPr>
  </w:style>
  <w:style w:type="character" w:styleId="slostrnky">
    <w:name w:val="page number"/>
    <w:basedOn w:val="Standardnpsmoodstavce"/>
    <w:uiPriority w:val="99"/>
    <w:rsid w:val="009F520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9F520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B7F1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7F1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F520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B7F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Pištělková Alice</cp:lastModifiedBy>
  <cp:revision>4</cp:revision>
  <cp:lastPrinted>2024-06-28T11:17:00Z</cp:lastPrinted>
  <dcterms:created xsi:type="dcterms:W3CDTF">2024-06-25T05:09:00Z</dcterms:created>
  <dcterms:modified xsi:type="dcterms:W3CDTF">2024-06-28T11:17:00Z</dcterms:modified>
</cp:coreProperties>
</file>