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056" w:rsidRDefault="00672EAE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r w:rsidRPr="009B61F7">
        <w:rPr>
          <w:noProof/>
          <w:sz w:val="24"/>
          <w:szCs w:val="24"/>
        </w:rPr>
        <w:drawing>
          <wp:inline distT="0" distB="0" distL="0" distR="0">
            <wp:extent cx="1591200" cy="442800"/>
            <wp:effectExtent l="0" t="0" r="0" b="0"/>
            <wp:docPr id="1" name="Obrázek 1" descr="O:\- O R G A N I Z A Č N Í   N O R M Y\PODKLADY PRO ON - logo\FNOL_logo_poziti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:\- O R G A N I Z A Č N Í   N O R M Y\PODKLADY PRO ON - logo\FNOL_logo_pozitiv_CMY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0" cy="4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056" w:rsidRDefault="00D65056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sz w:val="16"/>
          <w:u w:val="thick"/>
        </w:rPr>
        <w:t xml:space="preserve"> 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D65056" w:rsidRDefault="00D65056">
      <w:pPr>
        <w:jc w:val="both"/>
        <w:rPr>
          <w:b/>
          <w:sz w:val="16"/>
        </w:rPr>
      </w:pPr>
    </w:p>
    <w:p w:rsidR="00D65056" w:rsidRDefault="00D65056">
      <w:pPr>
        <w:pStyle w:val="Zkladntext"/>
        <w:jc w:val="both"/>
        <w:rPr>
          <w:rFonts w:ascii="Arial Narrow" w:hAnsi="Arial Narrow"/>
          <w:spacing w:val="8"/>
          <w:sz w:val="16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postupů </w:t>
      </w:r>
      <w:r w:rsidR="00D7219A">
        <w:rPr>
          <w:rFonts w:ascii="Arial Narrow" w:hAnsi="Arial Narrow"/>
          <w:spacing w:val="8"/>
          <w:sz w:val="16"/>
        </w:rPr>
        <w:t xml:space="preserve">        </w:t>
      </w:r>
      <w:r w:rsidR="00672EAE">
        <w:rPr>
          <w:rFonts w:ascii="Arial Narrow" w:hAnsi="Arial Narrow"/>
          <w:spacing w:val="8"/>
          <w:sz w:val="16"/>
        </w:rPr>
        <w:t xml:space="preserve">             </w:t>
      </w:r>
      <w:r>
        <w:rPr>
          <w:rFonts w:ascii="Arial Narrow" w:hAnsi="Arial Narrow"/>
          <w:spacing w:val="8"/>
          <w:sz w:val="16"/>
        </w:rPr>
        <w:t xml:space="preserve">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588 442 238</w:t>
      </w:r>
      <w:r>
        <w:rPr>
          <w:spacing w:val="8"/>
          <w:sz w:val="16"/>
          <w:u w:val="single"/>
        </w:rPr>
        <w:t>.</w:t>
      </w:r>
    </w:p>
    <w:p w:rsidR="00D65056" w:rsidRDefault="00D65056">
      <w:pPr>
        <w:pStyle w:val="Zkladntext"/>
        <w:jc w:val="both"/>
      </w:pPr>
      <w:r>
        <w:t xml:space="preserve">                       </w:t>
      </w:r>
    </w:p>
    <w:p w:rsidR="00D65056" w:rsidRDefault="00D65056">
      <w:pPr>
        <w:pStyle w:val="Nadpis6"/>
        <w:tabs>
          <w:tab w:val="left" w:pos="851"/>
        </w:tabs>
        <w:jc w:val="both"/>
        <w:rPr>
          <w:color w:val="auto"/>
          <w:sz w:val="16"/>
        </w:rPr>
      </w:pPr>
      <w:proofErr w:type="gramStart"/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>:</w:t>
      </w:r>
      <w:r>
        <w:rPr>
          <w:color w:val="auto"/>
          <w:sz w:val="16"/>
        </w:rPr>
        <w:t xml:space="preserve">   </w:t>
      </w:r>
      <w:proofErr w:type="gramEnd"/>
      <w:r>
        <w:rPr>
          <w:color w:val="auto"/>
          <w:sz w:val="16"/>
        </w:rPr>
        <w:t xml:space="preserve">    </w:t>
      </w:r>
      <w:bookmarkStart w:id="0" w:name="_GoBack"/>
      <w:r w:rsidRPr="009677F1">
        <w:rPr>
          <w:color w:val="auto"/>
          <w:sz w:val="18"/>
          <w:szCs w:val="18"/>
        </w:rPr>
        <w:t>GRANULOcyty Z</w:t>
      </w:r>
      <w:r w:rsidR="00BE0CD8" w:rsidRPr="009677F1">
        <w:rPr>
          <w:color w:val="auto"/>
          <w:sz w:val="18"/>
          <w:szCs w:val="18"/>
        </w:rPr>
        <w:t> PLNÉ KRVE</w:t>
      </w:r>
      <w:r>
        <w:rPr>
          <w:color w:val="auto"/>
          <w:sz w:val="18"/>
        </w:rPr>
        <w:t xml:space="preserve"> </w:t>
      </w:r>
      <w:bookmarkEnd w:id="0"/>
    </w:p>
    <w:p w:rsidR="00D65056" w:rsidRDefault="00D65056">
      <w:pPr>
        <w:pStyle w:val="Nadpis6"/>
        <w:tabs>
          <w:tab w:val="left" w:pos="851"/>
        </w:tabs>
        <w:jc w:val="both"/>
        <w:rPr>
          <w:color w:val="auto"/>
          <w:sz w:val="16"/>
        </w:rPr>
      </w:pPr>
      <w:proofErr w:type="gramStart"/>
      <w:r>
        <w:rPr>
          <w:b w:val="0"/>
          <w:color w:val="auto"/>
          <w:sz w:val="16"/>
          <w:u w:val="single"/>
        </w:rPr>
        <w:t>Zkratka</w:t>
      </w:r>
      <w:r w:rsidR="00BE0CD8">
        <w:rPr>
          <w:color w:val="auto"/>
          <w:sz w:val="16"/>
        </w:rPr>
        <w:t>:  GPK</w:t>
      </w:r>
      <w:proofErr w:type="gramEnd"/>
    </w:p>
    <w:p w:rsidR="00D65056" w:rsidRDefault="00D65056">
      <w:pPr>
        <w:jc w:val="both"/>
      </w:pPr>
    </w:p>
    <w:p w:rsidR="00D65056" w:rsidRDefault="00D65056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D65056" w:rsidRPr="00C34DDE" w:rsidRDefault="00D65056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Transfuzní oddělení Fakultní nemocnice Olomouc, </w:t>
      </w:r>
      <w:r w:rsidR="009E0E82" w:rsidRPr="00672EAE">
        <w:rPr>
          <w:rFonts w:ascii="Arial" w:hAnsi="Arial"/>
          <w:sz w:val="14"/>
        </w:rPr>
        <w:t>Zdravotníků 248/7</w:t>
      </w:r>
      <w:r w:rsidRPr="00672EAE">
        <w:rPr>
          <w:rFonts w:ascii="Arial" w:hAnsi="Arial"/>
          <w:sz w:val="14"/>
        </w:rPr>
        <w:t xml:space="preserve">, </w:t>
      </w:r>
      <w:r w:rsidRPr="00C34DDE">
        <w:rPr>
          <w:rFonts w:ascii="Arial" w:hAnsi="Arial"/>
          <w:sz w:val="14"/>
        </w:rPr>
        <w:t>779 00 Olomouc – C 2059.</w:t>
      </w:r>
    </w:p>
    <w:p w:rsidR="00D65056" w:rsidRPr="00C34DDE" w:rsidRDefault="00D65056">
      <w:pPr>
        <w:jc w:val="both"/>
        <w:rPr>
          <w:caps/>
          <w:sz w:val="14"/>
        </w:rPr>
      </w:pPr>
    </w:p>
    <w:p w:rsidR="00D65056" w:rsidRPr="00C34DDE" w:rsidRDefault="00D65056">
      <w:pPr>
        <w:jc w:val="both"/>
        <w:rPr>
          <w:rFonts w:ascii="Arial" w:hAnsi="Arial"/>
          <w:sz w:val="14"/>
        </w:rPr>
      </w:pPr>
      <w:r w:rsidRPr="00C34DDE">
        <w:rPr>
          <w:rFonts w:ascii="Arial" w:hAnsi="Arial"/>
          <w:b/>
          <w:sz w:val="14"/>
          <w:u w:val="single"/>
        </w:rPr>
        <w:t xml:space="preserve">Složení: </w:t>
      </w:r>
    </w:p>
    <w:p w:rsidR="009613C2" w:rsidRPr="009613C2" w:rsidRDefault="009613C2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leukocyty 1,2-2,</w:t>
      </w:r>
      <w:r w:rsidRPr="009613C2">
        <w:rPr>
          <w:rFonts w:ascii="Arial" w:hAnsi="Arial"/>
          <w:sz w:val="14"/>
        </w:rPr>
        <w:t>0</w:t>
      </w:r>
      <w:r w:rsidRPr="009613C2">
        <w:rPr>
          <w:rFonts w:ascii="Arial" w:hAnsi="Arial" w:cs="Arial"/>
          <w:sz w:val="14"/>
        </w:rPr>
        <w:t xml:space="preserve"> x 10</w:t>
      </w:r>
      <w:r w:rsidRPr="009613C2">
        <w:rPr>
          <w:rFonts w:ascii="Arial" w:hAnsi="Arial" w:cs="Arial"/>
          <w:sz w:val="14"/>
          <w:vertAlign w:val="superscript"/>
        </w:rPr>
        <w:t>9</w:t>
      </w:r>
      <w:r w:rsidRPr="009613C2">
        <w:rPr>
          <w:rFonts w:ascii="Arial" w:hAnsi="Arial" w:cs="Arial"/>
          <w:sz w:val="14"/>
        </w:rPr>
        <w:t>/T</w:t>
      </w:r>
      <w:r>
        <w:rPr>
          <w:rFonts w:ascii="Arial" w:hAnsi="Arial" w:cs="Arial"/>
          <w:sz w:val="14"/>
        </w:rPr>
        <w:t>.</w:t>
      </w:r>
      <w:r w:rsidRPr="009613C2">
        <w:rPr>
          <w:rFonts w:ascii="Arial" w:hAnsi="Arial" w:cs="Arial"/>
          <w:sz w:val="14"/>
        </w:rPr>
        <w:t>U</w:t>
      </w:r>
      <w:r>
        <w:rPr>
          <w:rFonts w:ascii="Arial" w:hAnsi="Arial" w:cs="Arial"/>
          <w:sz w:val="14"/>
        </w:rPr>
        <w:t>.</w:t>
      </w:r>
    </w:p>
    <w:p w:rsidR="00D65056" w:rsidRPr="009613C2" w:rsidRDefault="00D65056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 w:cs="Arial"/>
          <w:sz w:val="14"/>
        </w:rPr>
        <w:t xml:space="preserve">granulocyty </w:t>
      </w:r>
      <w:r w:rsidRPr="00525746">
        <w:rPr>
          <w:rFonts w:ascii="Arial" w:hAnsi="Arial" w:cs="Arial"/>
          <w:sz w:val="14"/>
        </w:rPr>
        <w:t>&gt;</w:t>
      </w:r>
      <w:r w:rsidR="00777B56">
        <w:rPr>
          <w:rFonts w:ascii="Arial" w:hAnsi="Arial" w:cs="Arial"/>
          <w:sz w:val="14"/>
        </w:rPr>
        <w:t>0,</w:t>
      </w:r>
      <w:r w:rsidRPr="00525746">
        <w:rPr>
          <w:rFonts w:ascii="Arial" w:hAnsi="Arial" w:cs="Arial"/>
          <w:sz w:val="14"/>
        </w:rPr>
        <w:t>1 x 10</w:t>
      </w:r>
      <w:r w:rsidRPr="00525746">
        <w:rPr>
          <w:rFonts w:ascii="Arial" w:hAnsi="Arial" w:cs="Arial"/>
          <w:sz w:val="14"/>
          <w:vertAlign w:val="superscript"/>
        </w:rPr>
        <w:t>10</w:t>
      </w:r>
      <w:r w:rsidR="009613C2">
        <w:rPr>
          <w:rFonts w:ascii="Arial" w:hAnsi="Arial" w:cs="Arial"/>
          <w:sz w:val="14"/>
        </w:rPr>
        <w:t>/T.U.</w:t>
      </w:r>
    </w:p>
    <w:p w:rsidR="009613C2" w:rsidRPr="009613C2" w:rsidRDefault="009613C2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 w:rsidRPr="009613C2">
        <w:rPr>
          <w:rFonts w:ascii="Arial" w:hAnsi="Arial" w:cs="Arial"/>
          <w:sz w:val="14"/>
        </w:rPr>
        <w:t>trombocyty cca 80 x 10</w:t>
      </w:r>
      <w:r w:rsidRPr="009613C2">
        <w:rPr>
          <w:rFonts w:ascii="Arial" w:hAnsi="Arial" w:cs="Arial"/>
          <w:sz w:val="14"/>
          <w:vertAlign w:val="superscript"/>
        </w:rPr>
        <w:t>9</w:t>
      </w:r>
      <w:r w:rsidRPr="009613C2">
        <w:rPr>
          <w:rFonts w:ascii="Arial" w:hAnsi="Arial" w:cs="Arial"/>
          <w:sz w:val="14"/>
        </w:rPr>
        <w:t>/T</w:t>
      </w:r>
      <w:r>
        <w:rPr>
          <w:rFonts w:ascii="Arial" w:hAnsi="Arial" w:cs="Arial"/>
          <w:sz w:val="14"/>
        </w:rPr>
        <w:t>.</w:t>
      </w:r>
      <w:r w:rsidRPr="009613C2">
        <w:rPr>
          <w:rFonts w:ascii="Arial" w:hAnsi="Arial" w:cs="Arial"/>
          <w:sz w:val="14"/>
        </w:rPr>
        <w:t>U</w:t>
      </w:r>
      <w:r>
        <w:rPr>
          <w:rFonts w:ascii="Arial" w:hAnsi="Arial" w:cs="Arial"/>
          <w:sz w:val="14"/>
        </w:rPr>
        <w:t>.</w:t>
      </w:r>
    </w:p>
    <w:p w:rsidR="009613C2" w:rsidRPr="009613C2" w:rsidRDefault="009613C2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 w:rsidRPr="009613C2">
        <w:rPr>
          <w:rFonts w:ascii="Arial" w:hAnsi="Arial" w:cs="Arial"/>
          <w:sz w:val="14"/>
        </w:rPr>
        <w:t>erytrocyty cca 5 g hemoglobinu/T</w:t>
      </w:r>
      <w:r>
        <w:rPr>
          <w:rFonts w:ascii="Arial" w:hAnsi="Arial" w:cs="Arial"/>
          <w:sz w:val="14"/>
        </w:rPr>
        <w:t>.</w:t>
      </w:r>
      <w:r w:rsidRPr="009613C2">
        <w:rPr>
          <w:rFonts w:ascii="Arial" w:hAnsi="Arial" w:cs="Arial"/>
          <w:sz w:val="14"/>
        </w:rPr>
        <w:t>U</w:t>
      </w:r>
      <w:r>
        <w:rPr>
          <w:rFonts w:ascii="Arial" w:hAnsi="Arial" w:cs="Arial"/>
          <w:sz w:val="14"/>
        </w:rPr>
        <w:t>.</w:t>
      </w:r>
    </w:p>
    <w:p w:rsidR="009613C2" w:rsidRPr="009613C2" w:rsidRDefault="009613C2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 w:rsidRPr="009613C2">
        <w:rPr>
          <w:rFonts w:ascii="Arial" w:hAnsi="Arial" w:cs="Arial"/>
          <w:sz w:val="14"/>
        </w:rPr>
        <w:t>hematokrit 0,35 - 0,45</w:t>
      </w:r>
    </w:p>
    <w:p w:rsidR="00D65056" w:rsidRDefault="00D65056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</w:t>
      </w:r>
    </w:p>
    <w:p w:rsidR="00D65056" w:rsidRDefault="00D65056">
      <w:pPr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D65056" w:rsidRDefault="00D65056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Transfuzní přípravek, určen k intravenózní aplikaci. </w:t>
      </w:r>
    </w:p>
    <w:p w:rsidR="00D65056" w:rsidRDefault="00D65056">
      <w:pPr>
        <w:jc w:val="both"/>
        <w:rPr>
          <w:rFonts w:ascii="Arial" w:hAnsi="Arial"/>
          <w:sz w:val="14"/>
        </w:rPr>
      </w:pPr>
    </w:p>
    <w:p w:rsidR="00D65056" w:rsidRPr="001421A3" w:rsidRDefault="00D65056">
      <w:pPr>
        <w:jc w:val="both"/>
        <w:rPr>
          <w:rFonts w:ascii="Arial" w:hAnsi="Arial"/>
          <w:sz w:val="14"/>
        </w:rPr>
      </w:pPr>
      <w:r w:rsidRPr="001421A3">
        <w:rPr>
          <w:rFonts w:ascii="Arial" w:hAnsi="Arial"/>
          <w:b/>
          <w:sz w:val="14"/>
          <w:u w:val="single"/>
        </w:rPr>
        <w:t>Kód:</w:t>
      </w:r>
      <w:r w:rsidRPr="003E67F2">
        <w:rPr>
          <w:rFonts w:ascii="Arial" w:hAnsi="Arial"/>
          <w:sz w:val="14"/>
        </w:rPr>
        <w:t xml:space="preserve"> 0</w:t>
      </w:r>
      <w:r w:rsidR="003E67F2" w:rsidRPr="003E67F2">
        <w:rPr>
          <w:rFonts w:ascii="Arial" w:hAnsi="Arial"/>
          <w:sz w:val="14"/>
        </w:rPr>
        <w:t>107930</w:t>
      </w:r>
    </w:p>
    <w:p w:rsidR="00D65056" w:rsidRDefault="00D65056">
      <w:pPr>
        <w:pStyle w:val="Nadpis1"/>
        <w:rPr>
          <w:snapToGrid w:val="0"/>
        </w:rPr>
      </w:pPr>
    </w:p>
    <w:p w:rsidR="00D65056" w:rsidRDefault="00D65056">
      <w:pPr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9613C2" w:rsidRDefault="009613C2" w:rsidP="009613C2">
      <w:pPr>
        <w:rPr>
          <w:rFonts w:ascii="Arial" w:hAnsi="Arial" w:cs="Arial"/>
          <w:sz w:val="14"/>
        </w:rPr>
      </w:pPr>
      <w:r w:rsidRPr="009613C2">
        <w:rPr>
          <w:rFonts w:ascii="Arial" w:hAnsi="Arial" w:cs="Arial"/>
          <w:sz w:val="14"/>
        </w:rPr>
        <w:t>Granulocyty z plné krve jsou připraveny z </w:t>
      </w:r>
      <w:proofErr w:type="spellStart"/>
      <w:r w:rsidRPr="009613C2">
        <w:rPr>
          <w:rFonts w:ascii="Arial" w:hAnsi="Arial" w:cs="Arial"/>
          <w:sz w:val="14"/>
        </w:rPr>
        <w:t>buffy-coatu</w:t>
      </w:r>
      <w:proofErr w:type="spellEnd"/>
      <w:r w:rsidRPr="009613C2">
        <w:rPr>
          <w:rFonts w:ascii="Arial" w:hAnsi="Arial" w:cs="Arial"/>
          <w:sz w:val="14"/>
        </w:rPr>
        <w:t xml:space="preserve"> izolovaného z jednotlivých jednotek plné krve odebrané do 63 ml protisrážlivého roztoku CPD.</w:t>
      </w:r>
    </w:p>
    <w:p w:rsidR="009613C2" w:rsidRPr="009613C2" w:rsidRDefault="009613C2" w:rsidP="009613C2">
      <w:pPr>
        <w:rPr>
          <w:rFonts w:ascii="Arial" w:hAnsi="Arial" w:cs="Arial"/>
          <w:sz w:val="14"/>
        </w:rPr>
      </w:pPr>
    </w:p>
    <w:p w:rsidR="00D65056" w:rsidRPr="00525746" w:rsidRDefault="00D65056">
      <w:pPr>
        <w:tabs>
          <w:tab w:val="left" w:pos="284"/>
          <w:tab w:val="left" w:pos="709"/>
        </w:tabs>
        <w:jc w:val="both"/>
        <w:rPr>
          <w:rFonts w:ascii="Arial" w:hAnsi="Arial"/>
          <w:sz w:val="14"/>
        </w:rPr>
      </w:pPr>
      <w:proofErr w:type="gramStart"/>
      <w:r>
        <w:rPr>
          <w:rFonts w:ascii="Arial" w:hAnsi="Arial"/>
          <w:b/>
          <w:sz w:val="14"/>
          <w:u w:val="single"/>
        </w:rPr>
        <w:t>Objem</w:t>
      </w:r>
      <w:r w:rsidRPr="00525746">
        <w:rPr>
          <w:rFonts w:ascii="Arial" w:hAnsi="Arial"/>
          <w:sz w:val="14"/>
          <w:u w:val="single"/>
        </w:rPr>
        <w:t>:</w:t>
      </w:r>
      <w:r w:rsidRPr="00525746">
        <w:rPr>
          <w:rFonts w:ascii="Arial" w:hAnsi="Arial"/>
          <w:sz w:val="14"/>
        </w:rPr>
        <w:t xml:space="preserve">   </w:t>
      </w:r>
      <w:proofErr w:type="gramEnd"/>
      <w:r w:rsidRPr="00525746">
        <w:rPr>
          <w:rFonts w:ascii="Arial" w:hAnsi="Arial"/>
          <w:sz w:val="14"/>
        </w:rPr>
        <w:t xml:space="preserve">   </w:t>
      </w:r>
      <w:r w:rsidR="00EB13ED">
        <w:rPr>
          <w:rFonts w:ascii="Arial" w:hAnsi="Arial"/>
          <w:sz w:val="14"/>
        </w:rPr>
        <w:t>max. 80</w:t>
      </w:r>
      <w:r>
        <w:rPr>
          <w:rFonts w:ascii="Arial" w:hAnsi="Arial"/>
          <w:sz w:val="14"/>
        </w:rPr>
        <w:t xml:space="preserve"> </w:t>
      </w:r>
      <w:r w:rsidRPr="00525746">
        <w:rPr>
          <w:rFonts w:ascii="Arial" w:hAnsi="Arial"/>
          <w:sz w:val="14"/>
        </w:rPr>
        <w:t>ml</w:t>
      </w:r>
      <w:r w:rsidR="009613C2">
        <w:rPr>
          <w:rFonts w:ascii="Arial" w:hAnsi="Arial"/>
          <w:sz w:val="14"/>
        </w:rPr>
        <w:t xml:space="preserve"> </w:t>
      </w:r>
    </w:p>
    <w:p w:rsidR="00D65056" w:rsidRDefault="00D65056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D65056" w:rsidRDefault="00D65056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Indikace: </w:t>
      </w:r>
    </w:p>
    <w:p w:rsidR="00D65056" w:rsidRPr="00E62AE7" w:rsidRDefault="00D65056" w:rsidP="00E62AE7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  <w:proofErr w:type="spellStart"/>
      <w:r w:rsidRPr="00E62AE7">
        <w:rPr>
          <w:rFonts w:ascii="Arial" w:hAnsi="Arial" w:cs="Arial"/>
          <w:sz w:val="14"/>
          <w:szCs w:val="22"/>
        </w:rPr>
        <w:t>Chemosenzitivní</w:t>
      </w:r>
      <w:proofErr w:type="spellEnd"/>
      <w:r w:rsidRPr="00E62AE7">
        <w:rPr>
          <w:rFonts w:ascii="Arial" w:hAnsi="Arial" w:cs="Arial"/>
          <w:sz w:val="14"/>
          <w:szCs w:val="22"/>
        </w:rPr>
        <w:t xml:space="preserve"> onemocnění.</w:t>
      </w:r>
    </w:p>
    <w:p w:rsidR="00D65056" w:rsidRPr="00E62AE7" w:rsidRDefault="00D65056" w:rsidP="00E62AE7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  <w:proofErr w:type="spellStart"/>
      <w:r w:rsidRPr="00E62AE7">
        <w:rPr>
          <w:rFonts w:ascii="Arial" w:hAnsi="Arial" w:cs="Arial"/>
          <w:sz w:val="14"/>
          <w:szCs w:val="22"/>
        </w:rPr>
        <w:t>Neutrofily</w:t>
      </w:r>
      <w:proofErr w:type="spellEnd"/>
      <w:r w:rsidRPr="00E62AE7">
        <w:rPr>
          <w:rFonts w:ascii="Arial" w:hAnsi="Arial" w:cs="Arial"/>
          <w:sz w:val="14"/>
          <w:szCs w:val="22"/>
        </w:rPr>
        <w:t xml:space="preserve"> pod 0,5 x</w:t>
      </w:r>
      <w:r>
        <w:rPr>
          <w:rFonts w:ascii="Arial" w:hAnsi="Arial" w:cs="Arial"/>
          <w:sz w:val="14"/>
          <w:szCs w:val="22"/>
        </w:rPr>
        <w:t xml:space="preserve"> </w:t>
      </w:r>
      <w:r w:rsidRPr="00E62AE7">
        <w:rPr>
          <w:rFonts w:ascii="Arial" w:hAnsi="Arial" w:cs="Arial"/>
          <w:sz w:val="14"/>
          <w:szCs w:val="22"/>
        </w:rPr>
        <w:t>10</w:t>
      </w:r>
      <w:r w:rsidRPr="00E62AE7">
        <w:rPr>
          <w:rFonts w:ascii="Arial" w:hAnsi="Arial" w:cs="Arial"/>
          <w:sz w:val="14"/>
          <w:szCs w:val="22"/>
          <w:vertAlign w:val="superscript"/>
        </w:rPr>
        <w:t>9</w:t>
      </w:r>
      <w:r w:rsidRPr="00E62AE7">
        <w:rPr>
          <w:rFonts w:ascii="Arial" w:hAnsi="Arial" w:cs="Arial"/>
          <w:sz w:val="14"/>
          <w:szCs w:val="22"/>
        </w:rPr>
        <w:t>/l (0,2 x</w:t>
      </w:r>
      <w:r>
        <w:rPr>
          <w:rFonts w:ascii="Arial" w:hAnsi="Arial" w:cs="Arial"/>
          <w:sz w:val="14"/>
          <w:szCs w:val="22"/>
        </w:rPr>
        <w:t xml:space="preserve"> </w:t>
      </w:r>
      <w:r w:rsidRPr="00E62AE7">
        <w:rPr>
          <w:rFonts w:ascii="Arial" w:hAnsi="Arial" w:cs="Arial"/>
          <w:sz w:val="14"/>
          <w:szCs w:val="22"/>
        </w:rPr>
        <w:t>10</w:t>
      </w:r>
      <w:r w:rsidRPr="00E62AE7">
        <w:rPr>
          <w:rFonts w:ascii="Arial" w:hAnsi="Arial" w:cs="Arial"/>
          <w:sz w:val="14"/>
          <w:szCs w:val="22"/>
          <w:vertAlign w:val="superscript"/>
        </w:rPr>
        <w:t>9</w:t>
      </w:r>
      <w:r w:rsidRPr="00E62AE7">
        <w:rPr>
          <w:rFonts w:ascii="Arial" w:hAnsi="Arial" w:cs="Arial"/>
          <w:sz w:val="14"/>
          <w:szCs w:val="22"/>
        </w:rPr>
        <w:t xml:space="preserve">/l) nebo porucha funkce </w:t>
      </w:r>
      <w:proofErr w:type="spellStart"/>
      <w:r w:rsidRPr="00E62AE7">
        <w:rPr>
          <w:rFonts w:ascii="Arial" w:hAnsi="Arial" w:cs="Arial"/>
          <w:sz w:val="14"/>
          <w:szCs w:val="22"/>
        </w:rPr>
        <w:t>neutrofilu</w:t>
      </w:r>
      <w:proofErr w:type="spellEnd"/>
      <w:r w:rsidRPr="00E62AE7">
        <w:rPr>
          <w:rFonts w:ascii="Arial" w:hAnsi="Arial" w:cs="Arial"/>
          <w:sz w:val="14"/>
          <w:szCs w:val="22"/>
        </w:rPr>
        <w:t>, u novorozenců při</w:t>
      </w:r>
    </w:p>
    <w:p w:rsidR="00D65056" w:rsidRPr="00E62AE7" w:rsidRDefault="00D65056" w:rsidP="00E62AE7">
      <w:pPr>
        <w:autoSpaceDE w:val="0"/>
        <w:autoSpaceDN w:val="0"/>
        <w:adjustRightInd w:val="0"/>
        <w:ind w:left="720"/>
        <w:rPr>
          <w:rFonts w:ascii="Arial" w:hAnsi="Arial" w:cs="Arial"/>
          <w:sz w:val="14"/>
          <w:szCs w:val="22"/>
        </w:rPr>
      </w:pPr>
      <w:proofErr w:type="spellStart"/>
      <w:r w:rsidRPr="00E62AE7">
        <w:rPr>
          <w:rFonts w:ascii="Arial" w:hAnsi="Arial" w:cs="Arial"/>
          <w:sz w:val="14"/>
          <w:szCs w:val="22"/>
        </w:rPr>
        <w:t>neutrofilech</w:t>
      </w:r>
      <w:proofErr w:type="spellEnd"/>
      <w:r w:rsidRPr="00E62AE7">
        <w:rPr>
          <w:rFonts w:ascii="Arial" w:hAnsi="Arial" w:cs="Arial"/>
          <w:sz w:val="14"/>
          <w:szCs w:val="22"/>
        </w:rPr>
        <w:t xml:space="preserve"> pod 3 x</w:t>
      </w:r>
      <w:r>
        <w:rPr>
          <w:rFonts w:ascii="Arial" w:hAnsi="Arial" w:cs="Arial"/>
          <w:sz w:val="14"/>
          <w:szCs w:val="22"/>
        </w:rPr>
        <w:t xml:space="preserve"> </w:t>
      </w:r>
      <w:r w:rsidRPr="00E62AE7">
        <w:rPr>
          <w:rFonts w:ascii="Arial" w:hAnsi="Arial" w:cs="Arial"/>
          <w:sz w:val="14"/>
          <w:szCs w:val="22"/>
        </w:rPr>
        <w:t>10</w:t>
      </w:r>
      <w:r w:rsidRPr="00E62AE7">
        <w:rPr>
          <w:rFonts w:ascii="Arial" w:hAnsi="Arial" w:cs="Arial"/>
          <w:sz w:val="14"/>
          <w:szCs w:val="22"/>
          <w:vertAlign w:val="superscript"/>
        </w:rPr>
        <w:t>9</w:t>
      </w:r>
      <w:r w:rsidRPr="00E62AE7">
        <w:rPr>
          <w:rFonts w:ascii="Arial" w:hAnsi="Arial" w:cs="Arial"/>
          <w:sz w:val="14"/>
          <w:szCs w:val="22"/>
        </w:rPr>
        <w:t>/l v prvním týdnu života a s hodnotou pod 1 x</w:t>
      </w:r>
      <w:r>
        <w:rPr>
          <w:rFonts w:ascii="Arial" w:hAnsi="Arial" w:cs="Arial"/>
          <w:sz w:val="14"/>
          <w:szCs w:val="22"/>
        </w:rPr>
        <w:t xml:space="preserve"> </w:t>
      </w:r>
      <w:r w:rsidRPr="00E62AE7">
        <w:rPr>
          <w:rFonts w:ascii="Arial" w:hAnsi="Arial" w:cs="Arial"/>
          <w:sz w:val="14"/>
          <w:szCs w:val="22"/>
        </w:rPr>
        <w:t>10</w:t>
      </w:r>
      <w:r w:rsidRPr="00E62AE7">
        <w:rPr>
          <w:rFonts w:ascii="Arial" w:hAnsi="Arial" w:cs="Arial"/>
          <w:sz w:val="14"/>
          <w:szCs w:val="22"/>
          <w:vertAlign w:val="superscript"/>
        </w:rPr>
        <w:t>9</w:t>
      </w:r>
      <w:r w:rsidRPr="00E62AE7">
        <w:rPr>
          <w:rFonts w:ascii="Arial" w:hAnsi="Arial" w:cs="Arial"/>
          <w:sz w:val="14"/>
          <w:szCs w:val="22"/>
        </w:rPr>
        <w:t>/l po prvním</w:t>
      </w:r>
    </w:p>
    <w:p w:rsidR="00D65056" w:rsidRDefault="00D65056" w:rsidP="00A266E0">
      <w:pPr>
        <w:autoSpaceDE w:val="0"/>
        <w:autoSpaceDN w:val="0"/>
        <w:adjustRightInd w:val="0"/>
        <w:ind w:left="720"/>
        <w:rPr>
          <w:rFonts w:ascii="Arial" w:hAnsi="Arial" w:cs="Arial"/>
          <w:sz w:val="14"/>
          <w:szCs w:val="22"/>
        </w:rPr>
      </w:pPr>
      <w:r w:rsidRPr="00E62AE7">
        <w:rPr>
          <w:rFonts w:ascii="Arial" w:hAnsi="Arial" w:cs="Arial"/>
          <w:sz w:val="14"/>
          <w:szCs w:val="22"/>
        </w:rPr>
        <w:t>týdnu života.</w:t>
      </w:r>
    </w:p>
    <w:p w:rsidR="00D65056" w:rsidRDefault="00D65056" w:rsidP="00F65D97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  <w:r>
        <w:rPr>
          <w:rFonts w:ascii="Arial" w:hAnsi="Arial" w:cs="Arial"/>
          <w:sz w:val="14"/>
          <w:szCs w:val="22"/>
        </w:rPr>
        <w:t>Vrozené nebo získané selhání funkce kostní dřeně s pravděpodobností obnovy její funkce.</w:t>
      </w:r>
    </w:p>
    <w:p w:rsidR="00D65056" w:rsidRPr="00F65D97" w:rsidRDefault="00D65056" w:rsidP="00F65D97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  <w:r w:rsidRPr="00E62AE7">
        <w:rPr>
          <w:rFonts w:ascii="Arial" w:hAnsi="Arial" w:cs="Arial"/>
          <w:sz w:val="14"/>
          <w:szCs w:val="22"/>
        </w:rPr>
        <w:t xml:space="preserve">Sepse nebo lokální infekce (bakteriální </w:t>
      </w:r>
      <w:r>
        <w:rPr>
          <w:rFonts w:ascii="Arial" w:hAnsi="Arial" w:cs="Arial"/>
          <w:sz w:val="14"/>
          <w:szCs w:val="22"/>
        </w:rPr>
        <w:t>č</w:t>
      </w:r>
      <w:r w:rsidRPr="00E62AE7">
        <w:rPr>
          <w:rFonts w:ascii="Arial" w:hAnsi="Arial" w:cs="Arial"/>
          <w:sz w:val="14"/>
          <w:szCs w:val="22"/>
        </w:rPr>
        <w:t>i mykotická) p</w:t>
      </w:r>
      <w:r>
        <w:rPr>
          <w:rFonts w:ascii="Arial" w:hAnsi="Arial" w:cs="Arial"/>
          <w:sz w:val="14"/>
          <w:szCs w:val="22"/>
        </w:rPr>
        <w:t>ř</w:t>
      </w:r>
      <w:r w:rsidRPr="00E62AE7">
        <w:rPr>
          <w:rFonts w:ascii="Arial" w:hAnsi="Arial" w:cs="Arial"/>
          <w:sz w:val="14"/>
          <w:szCs w:val="22"/>
        </w:rPr>
        <w:t xml:space="preserve">i adekvátní ATB </w:t>
      </w:r>
      <w:r>
        <w:rPr>
          <w:rFonts w:ascii="Arial" w:hAnsi="Arial" w:cs="Arial"/>
          <w:sz w:val="14"/>
          <w:szCs w:val="22"/>
        </w:rPr>
        <w:t>č</w:t>
      </w:r>
      <w:r w:rsidRPr="00E62AE7">
        <w:rPr>
          <w:rFonts w:ascii="Arial" w:hAnsi="Arial" w:cs="Arial"/>
          <w:sz w:val="14"/>
          <w:szCs w:val="22"/>
        </w:rPr>
        <w:t>i</w:t>
      </w:r>
      <w:r>
        <w:rPr>
          <w:rFonts w:ascii="Arial" w:hAnsi="Arial" w:cs="Arial"/>
          <w:sz w:val="14"/>
          <w:szCs w:val="22"/>
        </w:rPr>
        <w:t xml:space="preserve"> </w:t>
      </w:r>
      <w:r w:rsidRPr="00F65D97">
        <w:rPr>
          <w:rFonts w:ascii="Arial" w:hAnsi="Arial" w:cs="Arial"/>
          <w:sz w:val="14"/>
          <w:szCs w:val="22"/>
        </w:rPr>
        <w:t>antimykotické terapii.</w:t>
      </w:r>
    </w:p>
    <w:p w:rsidR="00D65056" w:rsidRDefault="00D65056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 </w:t>
      </w:r>
    </w:p>
    <w:p w:rsidR="00D65056" w:rsidRDefault="00D65056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D65056" w:rsidRPr="00E62AE7" w:rsidRDefault="00D65056" w:rsidP="00E62AE7">
      <w:p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  <w:r w:rsidRPr="00E62AE7">
        <w:rPr>
          <w:rFonts w:ascii="Arial" w:hAnsi="Arial" w:cs="Arial"/>
          <w:sz w:val="14"/>
          <w:szCs w:val="22"/>
        </w:rPr>
        <w:t>Jakákoliv aplikace mimo doporučené indikace.</w:t>
      </w:r>
    </w:p>
    <w:p w:rsidR="00D65056" w:rsidRDefault="00D65056">
      <w:pPr>
        <w:pStyle w:val="Zkladntextodsazen2"/>
        <w:tabs>
          <w:tab w:val="clear" w:pos="284"/>
        </w:tabs>
        <w:ind w:left="0"/>
        <w:jc w:val="both"/>
      </w:pPr>
    </w:p>
    <w:p w:rsidR="00D65056" w:rsidRPr="00E62AE7" w:rsidRDefault="00D65056" w:rsidP="00E62AE7">
      <w:pPr>
        <w:jc w:val="both"/>
        <w:rPr>
          <w:rFonts w:ascii="Arial" w:hAnsi="Arial" w:cs="Arial"/>
          <w:b/>
          <w:sz w:val="14"/>
          <w:u w:val="single"/>
        </w:rPr>
      </w:pPr>
      <w:r w:rsidRPr="00E62AE7">
        <w:rPr>
          <w:rFonts w:ascii="Arial" w:hAnsi="Arial" w:cs="Arial"/>
          <w:b/>
          <w:sz w:val="14"/>
          <w:u w:val="single"/>
        </w:rPr>
        <w:t>Nežádoucí účinky:</w:t>
      </w:r>
    </w:p>
    <w:p w:rsidR="00D65056" w:rsidRPr="00E62AE7" w:rsidRDefault="00D65056" w:rsidP="00E62AE7">
      <w:pPr>
        <w:numPr>
          <w:ilvl w:val="0"/>
          <w:numId w:val="23"/>
        </w:numPr>
        <w:jc w:val="both"/>
        <w:rPr>
          <w:rFonts w:ascii="Arial" w:hAnsi="Arial" w:cs="Arial"/>
          <w:sz w:val="14"/>
        </w:rPr>
      </w:pPr>
      <w:proofErr w:type="spellStart"/>
      <w:r w:rsidRPr="00E62AE7">
        <w:rPr>
          <w:rFonts w:ascii="Arial" w:hAnsi="Arial" w:cs="Arial"/>
          <w:sz w:val="14"/>
        </w:rPr>
        <w:t>Nehemolytické</w:t>
      </w:r>
      <w:proofErr w:type="spellEnd"/>
      <w:r w:rsidRPr="00E62AE7">
        <w:rPr>
          <w:rFonts w:ascii="Arial" w:hAnsi="Arial" w:cs="Arial"/>
          <w:sz w:val="14"/>
        </w:rPr>
        <w:t xml:space="preserve"> </w:t>
      </w:r>
      <w:proofErr w:type="spellStart"/>
      <w:r w:rsidRPr="00E62AE7">
        <w:rPr>
          <w:rFonts w:ascii="Arial" w:hAnsi="Arial" w:cs="Arial"/>
          <w:sz w:val="14"/>
        </w:rPr>
        <w:t>potransfuzní</w:t>
      </w:r>
      <w:proofErr w:type="spellEnd"/>
      <w:r w:rsidRPr="00E62AE7">
        <w:rPr>
          <w:rFonts w:ascii="Arial" w:hAnsi="Arial" w:cs="Arial"/>
          <w:sz w:val="14"/>
        </w:rPr>
        <w:t xml:space="preserve"> reakce (hlavně zimnice, horečka, kopřivka). </w:t>
      </w:r>
    </w:p>
    <w:p w:rsidR="00D65056" w:rsidRPr="00E62AE7" w:rsidRDefault="00D65056" w:rsidP="00E62AE7">
      <w:pPr>
        <w:numPr>
          <w:ilvl w:val="0"/>
          <w:numId w:val="23"/>
        </w:numPr>
        <w:jc w:val="both"/>
        <w:rPr>
          <w:rFonts w:ascii="Arial" w:hAnsi="Arial" w:cs="Arial"/>
          <w:sz w:val="14"/>
        </w:rPr>
      </w:pPr>
      <w:proofErr w:type="spellStart"/>
      <w:r w:rsidRPr="00E62AE7">
        <w:rPr>
          <w:rFonts w:ascii="Arial" w:hAnsi="Arial" w:cs="Arial"/>
          <w:sz w:val="14"/>
        </w:rPr>
        <w:t>Aloimunizace</w:t>
      </w:r>
      <w:proofErr w:type="spellEnd"/>
      <w:r w:rsidRPr="00E62AE7">
        <w:rPr>
          <w:rFonts w:ascii="Arial" w:hAnsi="Arial" w:cs="Arial"/>
          <w:sz w:val="14"/>
        </w:rPr>
        <w:t xml:space="preserve"> především proti HLA a HPA antigenům. </w:t>
      </w:r>
    </w:p>
    <w:p w:rsidR="00D65056" w:rsidRPr="00E62AE7" w:rsidRDefault="00D65056" w:rsidP="00E62AE7">
      <w:pPr>
        <w:numPr>
          <w:ilvl w:val="0"/>
          <w:numId w:val="23"/>
        </w:numPr>
        <w:jc w:val="both"/>
        <w:rPr>
          <w:rFonts w:ascii="Arial" w:hAnsi="Arial" w:cs="Arial"/>
          <w:sz w:val="14"/>
        </w:rPr>
      </w:pPr>
      <w:r w:rsidRPr="00E62AE7">
        <w:rPr>
          <w:rFonts w:ascii="Arial" w:hAnsi="Arial" w:cs="Arial"/>
          <w:sz w:val="14"/>
        </w:rPr>
        <w:t>Riziko přenosu infekcí (hepatitidy, HIV, syfilis) je možné bez ohledu na pečlivý výběr dárců</w:t>
      </w:r>
      <w:r w:rsidR="00672EAE">
        <w:rPr>
          <w:rFonts w:ascii="Arial" w:hAnsi="Arial" w:cs="Arial"/>
          <w:sz w:val="14"/>
        </w:rPr>
        <w:t xml:space="preserve"> </w:t>
      </w:r>
      <w:r w:rsidRPr="00E62AE7">
        <w:rPr>
          <w:rFonts w:ascii="Arial" w:hAnsi="Arial" w:cs="Arial"/>
          <w:sz w:val="14"/>
        </w:rPr>
        <w:t xml:space="preserve">a screeningová vyšetření. </w:t>
      </w:r>
    </w:p>
    <w:p w:rsidR="00D65056" w:rsidRPr="00E62AE7" w:rsidRDefault="00D65056" w:rsidP="00E62AE7">
      <w:pPr>
        <w:numPr>
          <w:ilvl w:val="0"/>
          <w:numId w:val="23"/>
        </w:numPr>
        <w:jc w:val="both"/>
        <w:rPr>
          <w:rFonts w:ascii="Arial" w:hAnsi="Arial" w:cs="Arial"/>
          <w:sz w:val="14"/>
        </w:rPr>
      </w:pPr>
      <w:r w:rsidRPr="00E62AE7">
        <w:rPr>
          <w:rFonts w:ascii="Arial" w:hAnsi="Arial" w:cs="Arial"/>
          <w:sz w:val="14"/>
        </w:rPr>
        <w:t>Vzácně přenos protozoí (např. malárie).</w:t>
      </w:r>
    </w:p>
    <w:p w:rsidR="00D65056" w:rsidRPr="00E62AE7" w:rsidRDefault="00D65056" w:rsidP="00E62AE7">
      <w:pPr>
        <w:numPr>
          <w:ilvl w:val="0"/>
          <w:numId w:val="23"/>
        </w:numPr>
        <w:jc w:val="both"/>
        <w:rPr>
          <w:rFonts w:ascii="Arial" w:hAnsi="Arial" w:cs="Arial"/>
          <w:sz w:val="14"/>
        </w:rPr>
      </w:pPr>
      <w:r w:rsidRPr="00E62AE7">
        <w:rPr>
          <w:rFonts w:ascii="Arial" w:hAnsi="Arial" w:cs="Arial"/>
          <w:sz w:val="14"/>
        </w:rPr>
        <w:t>Sepse způsobená náhodnou bakteriální kontaminací.</w:t>
      </w:r>
    </w:p>
    <w:p w:rsidR="00D65056" w:rsidRPr="00E62AE7" w:rsidRDefault="00D65056" w:rsidP="00E62AE7">
      <w:pPr>
        <w:numPr>
          <w:ilvl w:val="0"/>
          <w:numId w:val="23"/>
        </w:numPr>
        <w:jc w:val="both"/>
        <w:rPr>
          <w:rFonts w:ascii="Arial" w:hAnsi="Arial" w:cs="Arial"/>
          <w:sz w:val="14"/>
        </w:rPr>
      </w:pPr>
      <w:proofErr w:type="spellStart"/>
      <w:r w:rsidRPr="00E62AE7">
        <w:rPr>
          <w:rFonts w:ascii="Arial" w:hAnsi="Arial" w:cs="Arial"/>
          <w:sz w:val="14"/>
        </w:rPr>
        <w:t>Potransfuzní</w:t>
      </w:r>
      <w:proofErr w:type="spellEnd"/>
      <w:r w:rsidRPr="00E62AE7">
        <w:rPr>
          <w:rFonts w:ascii="Arial" w:hAnsi="Arial" w:cs="Arial"/>
          <w:sz w:val="14"/>
        </w:rPr>
        <w:t xml:space="preserve"> purpura.</w:t>
      </w:r>
    </w:p>
    <w:p w:rsidR="00D65056" w:rsidRPr="00E62AE7" w:rsidRDefault="00D65056" w:rsidP="00E62AE7">
      <w:pPr>
        <w:numPr>
          <w:ilvl w:val="0"/>
          <w:numId w:val="23"/>
        </w:numPr>
        <w:jc w:val="both"/>
        <w:rPr>
          <w:rFonts w:ascii="Arial" w:hAnsi="Arial" w:cs="Arial"/>
          <w:sz w:val="14"/>
        </w:rPr>
      </w:pPr>
      <w:r w:rsidRPr="00E62AE7">
        <w:rPr>
          <w:rFonts w:ascii="Arial" w:hAnsi="Arial" w:cs="Arial"/>
          <w:sz w:val="14"/>
        </w:rPr>
        <w:t>Akutní poškození plic vyvolané transfuzí (TRALI).</w:t>
      </w:r>
    </w:p>
    <w:p w:rsidR="00D65056" w:rsidRPr="00E62AE7" w:rsidRDefault="00D65056" w:rsidP="00E62AE7">
      <w:pPr>
        <w:numPr>
          <w:ilvl w:val="0"/>
          <w:numId w:val="23"/>
        </w:numPr>
        <w:jc w:val="both"/>
        <w:rPr>
          <w:rFonts w:ascii="Arial" w:hAnsi="Arial" w:cs="Arial"/>
          <w:sz w:val="14"/>
        </w:rPr>
      </w:pPr>
      <w:r w:rsidRPr="00E62AE7">
        <w:rPr>
          <w:rFonts w:ascii="Arial" w:hAnsi="Arial" w:cs="Arial"/>
          <w:sz w:val="14"/>
        </w:rPr>
        <w:t xml:space="preserve">Přenos jiných patogenů, které se </w:t>
      </w:r>
      <w:proofErr w:type="spellStart"/>
      <w:r w:rsidRPr="00E62AE7">
        <w:rPr>
          <w:rFonts w:ascii="Arial" w:hAnsi="Arial" w:cs="Arial"/>
          <w:sz w:val="14"/>
        </w:rPr>
        <w:t>screeningově</w:t>
      </w:r>
      <w:proofErr w:type="spellEnd"/>
      <w:r w:rsidRPr="00E62AE7">
        <w:rPr>
          <w:rFonts w:ascii="Arial" w:hAnsi="Arial" w:cs="Arial"/>
          <w:sz w:val="14"/>
        </w:rPr>
        <w:t xml:space="preserve"> netestují nebo nebyly dosud rozpoznány.</w:t>
      </w:r>
    </w:p>
    <w:p w:rsidR="00D65056" w:rsidRDefault="00D65056">
      <w:pPr>
        <w:rPr>
          <w:rFonts w:ascii="Arial" w:hAnsi="Arial"/>
          <w:sz w:val="14"/>
        </w:rPr>
      </w:pPr>
    </w:p>
    <w:p w:rsidR="00D65056" w:rsidRDefault="00D65056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D65056" w:rsidRDefault="00D65056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D65056" w:rsidRDefault="00D65056">
      <w:pPr>
        <w:jc w:val="both"/>
        <w:rPr>
          <w:rFonts w:ascii="Arial" w:hAnsi="Arial"/>
          <w:sz w:val="14"/>
        </w:rPr>
      </w:pPr>
    </w:p>
    <w:p w:rsidR="00D65056" w:rsidRDefault="00D65056">
      <w:pPr>
        <w:jc w:val="center"/>
        <w:rPr>
          <w:rFonts w:ascii="Arial" w:hAnsi="Arial"/>
          <w:sz w:val="14"/>
        </w:rPr>
      </w:pPr>
    </w:p>
    <w:p w:rsidR="00D65056" w:rsidRDefault="00D65056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D65056" w:rsidRPr="00F65D97" w:rsidRDefault="00D65056" w:rsidP="00672EAE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22"/>
        </w:rPr>
      </w:pPr>
      <w:r>
        <w:rPr>
          <w:rFonts w:ascii="Arial" w:hAnsi="Arial"/>
          <w:sz w:val="14"/>
        </w:rPr>
        <w:t xml:space="preserve">Dávkování určuje lékař. Přípravek se podává transfuzním setem s filtrem o velikosti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m. Granulocyty se podávají AB0 </w:t>
      </w:r>
      <w:proofErr w:type="spellStart"/>
      <w:r>
        <w:rPr>
          <w:rFonts w:ascii="Arial" w:hAnsi="Arial"/>
          <w:sz w:val="14"/>
        </w:rPr>
        <w:t>Rh</w:t>
      </w:r>
      <w:r w:rsidRPr="00A04E31">
        <w:rPr>
          <w:rFonts w:ascii="Arial" w:hAnsi="Arial"/>
          <w:sz w:val="14"/>
        </w:rPr>
        <w:t>D</w:t>
      </w:r>
      <w:proofErr w:type="spellEnd"/>
      <w:r>
        <w:rPr>
          <w:rFonts w:ascii="Arial" w:hAnsi="Arial"/>
          <w:sz w:val="14"/>
        </w:rPr>
        <w:t xml:space="preserve"> kompatibilní.</w:t>
      </w:r>
      <w:r w:rsidRPr="00F65D97">
        <w:rPr>
          <w:rFonts w:ascii="Helvetica" w:hAnsi="Helvetica" w:cs="Helvetica"/>
          <w:sz w:val="22"/>
          <w:szCs w:val="22"/>
        </w:rPr>
        <w:t xml:space="preserve"> </w:t>
      </w:r>
      <w:r w:rsidRPr="00F65D97">
        <w:rPr>
          <w:rFonts w:ascii="Helvetica" w:hAnsi="Helvetica" w:cs="Helvetica"/>
          <w:sz w:val="14"/>
          <w:szCs w:val="22"/>
        </w:rPr>
        <w:t>Přípravek obsahuje větší příměs erytrocytů, která</w:t>
      </w:r>
      <w:r w:rsidRPr="00F65D97">
        <w:rPr>
          <w:rFonts w:ascii="Arial" w:hAnsi="Arial" w:cs="Arial"/>
          <w:sz w:val="14"/>
          <w:szCs w:val="22"/>
        </w:rPr>
        <w:t xml:space="preserve"> znamená riziko </w:t>
      </w:r>
      <w:proofErr w:type="spellStart"/>
      <w:proofErr w:type="gramStart"/>
      <w:r w:rsidRPr="00F65D97">
        <w:rPr>
          <w:rFonts w:ascii="Arial" w:hAnsi="Arial" w:cs="Arial"/>
          <w:sz w:val="14"/>
          <w:szCs w:val="22"/>
        </w:rPr>
        <w:t>aloimunizace</w:t>
      </w:r>
      <w:proofErr w:type="spellEnd"/>
      <w:proofErr w:type="gramEnd"/>
      <w:r w:rsidRPr="00F65D97">
        <w:rPr>
          <w:rFonts w:ascii="Arial" w:hAnsi="Arial" w:cs="Arial"/>
          <w:sz w:val="14"/>
          <w:szCs w:val="22"/>
        </w:rPr>
        <w:t xml:space="preserve"> a tedy nutnost provedení testu kompatibility.</w:t>
      </w:r>
      <w:r>
        <w:rPr>
          <w:rFonts w:ascii="Arial" w:hAnsi="Arial" w:cs="Arial"/>
          <w:sz w:val="14"/>
          <w:szCs w:val="22"/>
        </w:rPr>
        <w:t xml:space="preserve"> </w:t>
      </w:r>
      <w:r>
        <w:rPr>
          <w:rFonts w:ascii="Arial" w:hAnsi="Arial"/>
          <w:sz w:val="14"/>
        </w:rPr>
        <w:t>Před aplikací je nutno zkontrolovat</w:t>
      </w:r>
      <w:r w:rsidR="00672EAE">
        <w:rPr>
          <w:rFonts w:ascii="Arial" w:hAnsi="Arial"/>
          <w:sz w:val="14"/>
        </w:rPr>
        <w:t xml:space="preserve"> </w:t>
      </w:r>
      <w:r>
        <w:rPr>
          <w:rFonts w:ascii="Arial" w:hAnsi="Arial"/>
          <w:sz w:val="14"/>
        </w:rPr>
        <w:t>dokumentaci, číslo a typ transfuzního přípravku, dobu použitelnosti a krevní skupinu. Vše musí souhlasit s číslem uvedeným na průvodce testech slučitelnosti.</w:t>
      </w:r>
    </w:p>
    <w:p w:rsidR="00D65056" w:rsidRDefault="00D65056">
      <w:pPr>
        <w:pStyle w:val="Seznamsodrkami"/>
        <w:numPr>
          <w:ilvl w:val="0"/>
          <w:numId w:val="0"/>
        </w:numPr>
      </w:pPr>
    </w:p>
    <w:p w:rsidR="00D65056" w:rsidRDefault="00D65056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Upozornění:</w:t>
      </w:r>
    </w:p>
    <w:p w:rsidR="00D65056" w:rsidRPr="00BE0CD8" w:rsidRDefault="00D6505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 w:rsidRPr="00E91566">
        <w:rPr>
          <w:rFonts w:ascii="Arial" w:hAnsi="Arial"/>
          <w:color w:val="auto"/>
          <w:sz w:val="14"/>
        </w:rPr>
        <w:t xml:space="preserve">Pro </w:t>
      </w:r>
      <w:proofErr w:type="spellStart"/>
      <w:r w:rsidRPr="00E91566">
        <w:rPr>
          <w:rFonts w:ascii="Arial" w:hAnsi="Arial"/>
          <w:color w:val="auto"/>
          <w:sz w:val="14"/>
        </w:rPr>
        <w:t>velkou</w:t>
      </w:r>
      <w:proofErr w:type="spellEnd"/>
      <w:r w:rsidRPr="00E91566">
        <w:rPr>
          <w:rFonts w:ascii="Arial" w:hAnsi="Arial"/>
          <w:color w:val="auto"/>
          <w:sz w:val="14"/>
        </w:rPr>
        <w:t xml:space="preserve"> </w:t>
      </w:r>
      <w:proofErr w:type="spellStart"/>
      <w:r w:rsidRPr="00E91566">
        <w:rPr>
          <w:rFonts w:ascii="Arial" w:hAnsi="Arial"/>
          <w:color w:val="auto"/>
          <w:sz w:val="14"/>
        </w:rPr>
        <w:t>příměs</w:t>
      </w:r>
      <w:proofErr w:type="spellEnd"/>
      <w:r w:rsidRPr="00E91566">
        <w:rPr>
          <w:rFonts w:ascii="Arial" w:hAnsi="Arial"/>
          <w:color w:val="auto"/>
          <w:sz w:val="14"/>
        </w:rPr>
        <w:t xml:space="preserve"> </w:t>
      </w:r>
      <w:proofErr w:type="spellStart"/>
      <w:r w:rsidRPr="00E91566">
        <w:rPr>
          <w:rFonts w:ascii="Arial" w:hAnsi="Arial"/>
          <w:color w:val="auto"/>
          <w:sz w:val="14"/>
        </w:rPr>
        <w:t>erytrocytů</w:t>
      </w:r>
      <w:proofErr w:type="spellEnd"/>
      <w:r w:rsidRPr="00E91566">
        <w:rPr>
          <w:rFonts w:ascii="Arial" w:hAnsi="Arial"/>
          <w:color w:val="auto"/>
          <w:sz w:val="14"/>
        </w:rPr>
        <w:t xml:space="preserve"> se </w:t>
      </w:r>
      <w:proofErr w:type="spellStart"/>
      <w:r w:rsidRPr="00E91566">
        <w:rPr>
          <w:rFonts w:ascii="Arial" w:hAnsi="Arial"/>
          <w:color w:val="auto"/>
          <w:sz w:val="14"/>
        </w:rPr>
        <w:t>musí</w:t>
      </w:r>
      <w:proofErr w:type="spellEnd"/>
      <w:r w:rsidRPr="00E91566">
        <w:rPr>
          <w:rFonts w:ascii="Arial" w:hAnsi="Arial"/>
          <w:color w:val="auto"/>
          <w:sz w:val="14"/>
        </w:rPr>
        <w:t xml:space="preserve"> </w:t>
      </w:r>
      <w:proofErr w:type="spellStart"/>
      <w:r w:rsidRPr="00E91566">
        <w:rPr>
          <w:rFonts w:ascii="Arial" w:hAnsi="Arial"/>
          <w:color w:val="auto"/>
          <w:sz w:val="14"/>
        </w:rPr>
        <w:t>kompatibilita</w:t>
      </w:r>
      <w:proofErr w:type="spellEnd"/>
      <w:r w:rsidRPr="00E91566">
        <w:rPr>
          <w:rFonts w:ascii="Arial" w:hAnsi="Arial"/>
          <w:color w:val="auto"/>
          <w:sz w:val="14"/>
        </w:rPr>
        <w:t xml:space="preserve"> </w:t>
      </w:r>
      <w:proofErr w:type="spellStart"/>
      <w:r w:rsidRPr="00E91566">
        <w:rPr>
          <w:rFonts w:ascii="Arial" w:hAnsi="Arial"/>
          <w:color w:val="auto"/>
          <w:sz w:val="14"/>
        </w:rPr>
        <w:t>přípravku</w:t>
      </w:r>
      <w:proofErr w:type="spellEnd"/>
      <w:r w:rsidRPr="00E91566">
        <w:rPr>
          <w:rFonts w:ascii="Arial" w:hAnsi="Arial"/>
          <w:color w:val="auto"/>
          <w:sz w:val="14"/>
        </w:rPr>
        <w:t xml:space="preserve"> s </w:t>
      </w:r>
      <w:proofErr w:type="spellStart"/>
      <w:r w:rsidRPr="00E91566">
        <w:rPr>
          <w:rFonts w:ascii="Arial" w:hAnsi="Arial"/>
          <w:color w:val="auto"/>
          <w:sz w:val="14"/>
        </w:rPr>
        <w:t>uvažovaným</w:t>
      </w:r>
      <w:proofErr w:type="spellEnd"/>
      <w:r w:rsidRPr="00E91566">
        <w:rPr>
          <w:rFonts w:ascii="Arial" w:hAnsi="Arial"/>
          <w:color w:val="auto"/>
          <w:sz w:val="14"/>
        </w:rPr>
        <w:t xml:space="preserve"> </w:t>
      </w:r>
      <w:proofErr w:type="spellStart"/>
      <w:r w:rsidRPr="00E91566">
        <w:rPr>
          <w:rFonts w:ascii="Arial" w:hAnsi="Arial"/>
          <w:color w:val="auto"/>
          <w:sz w:val="14"/>
        </w:rPr>
        <w:t>příjemcem</w:t>
      </w:r>
      <w:proofErr w:type="spellEnd"/>
      <w:r w:rsidRPr="00E91566">
        <w:rPr>
          <w:rFonts w:ascii="Arial" w:hAnsi="Arial"/>
          <w:color w:val="auto"/>
          <w:sz w:val="14"/>
        </w:rPr>
        <w:t xml:space="preserve"> </w:t>
      </w:r>
      <w:proofErr w:type="spellStart"/>
      <w:r w:rsidRPr="00E91566">
        <w:rPr>
          <w:rFonts w:ascii="Arial" w:hAnsi="Arial"/>
          <w:color w:val="auto"/>
          <w:sz w:val="14"/>
        </w:rPr>
        <w:t>ověřit</w:t>
      </w:r>
      <w:proofErr w:type="spellEnd"/>
      <w:r w:rsidRPr="00E91566">
        <w:rPr>
          <w:rFonts w:ascii="Arial" w:hAnsi="Arial"/>
          <w:color w:val="auto"/>
          <w:sz w:val="14"/>
        </w:rPr>
        <w:t xml:space="preserve"> </w:t>
      </w:r>
      <w:proofErr w:type="spellStart"/>
      <w:r w:rsidRPr="00E91566">
        <w:rPr>
          <w:rFonts w:ascii="Arial" w:hAnsi="Arial"/>
          <w:color w:val="auto"/>
          <w:sz w:val="14"/>
        </w:rPr>
        <w:t>povinným</w:t>
      </w:r>
      <w:proofErr w:type="spellEnd"/>
      <w:r w:rsidRPr="00E91566">
        <w:rPr>
          <w:rFonts w:ascii="Arial" w:hAnsi="Arial"/>
          <w:color w:val="auto"/>
          <w:sz w:val="14"/>
        </w:rPr>
        <w:t xml:space="preserve"> </w:t>
      </w:r>
      <w:proofErr w:type="spellStart"/>
      <w:r w:rsidRPr="00E91566">
        <w:rPr>
          <w:rFonts w:ascii="Arial" w:hAnsi="Arial"/>
          <w:color w:val="auto"/>
          <w:sz w:val="14"/>
        </w:rPr>
        <w:t>předtransfuzním</w:t>
      </w:r>
      <w:proofErr w:type="spellEnd"/>
      <w:r w:rsidRPr="00E91566">
        <w:rPr>
          <w:rFonts w:ascii="Arial" w:hAnsi="Arial"/>
          <w:color w:val="auto"/>
          <w:sz w:val="14"/>
        </w:rPr>
        <w:t xml:space="preserve"> </w:t>
      </w:r>
      <w:proofErr w:type="spellStart"/>
      <w:r w:rsidRPr="00E91566">
        <w:rPr>
          <w:rFonts w:ascii="Arial" w:hAnsi="Arial"/>
          <w:color w:val="auto"/>
          <w:sz w:val="14"/>
        </w:rPr>
        <w:t>vyšetřením</w:t>
      </w:r>
      <w:proofErr w:type="spellEnd"/>
      <w:r w:rsidRPr="00E91566">
        <w:rPr>
          <w:rFonts w:ascii="Arial" w:hAnsi="Arial"/>
          <w:color w:val="auto"/>
          <w:sz w:val="14"/>
        </w:rPr>
        <w:t>.</w:t>
      </w:r>
    </w:p>
    <w:p w:rsidR="000E1903" w:rsidRDefault="000E1903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U příjemců s HLA protilátkami nebo anti-</w:t>
      </w:r>
      <w:proofErr w:type="spellStart"/>
      <w:r>
        <w:rPr>
          <w:rFonts w:ascii="Arial" w:hAnsi="Arial"/>
          <w:color w:val="auto"/>
          <w:sz w:val="14"/>
          <w:lang w:val="cs-CZ"/>
        </w:rPr>
        <w:t>granulocytárními</w:t>
      </w:r>
      <w:proofErr w:type="spellEnd"/>
      <w:r>
        <w:rPr>
          <w:rFonts w:ascii="Arial" w:hAnsi="Arial"/>
          <w:color w:val="auto"/>
          <w:sz w:val="14"/>
          <w:lang w:val="cs-CZ"/>
        </w:rPr>
        <w:t xml:space="preserve"> protilátkami je vhodné ověřit kompatibilitu mezi dárcem a příjemcem </w:t>
      </w:r>
      <w:proofErr w:type="spellStart"/>
      <w:r>
        <w:rPr>
          <w:rFonts w:ascii="Arial" w:hAnsi="Arial"/>
          <w:color w:val="auto"/>
          <w:sz w:val="14"/>
          <w:lang w:val="cs-CZ"/>
        </w:rPr>
        <w:t>lymfocytotox</w:t>
      </w:r>
      <w:r w:rsidR="00D7219A">
        <w:rPr>
          <w:rFonts w:ascii="Arial" w:hAnsi="Arial"/>
          <w:color w:val="auto"/>
          <w:sz w:val="14"/>
          <w:lang w:val="cs-CZ"/>
        </w:rPr>
        <w:t>i</w:t>
      </w:r>
      <w:r>
        <w:rPr>
          <w:rFonts w:ascii="Arial" w:hAnsi="Arial"/>
          <w:color w:val="auto"/>
          <w:sz w:val="14"/>
          <w:lang w:val="cs-CZ"/>
        </w:rPr>
        <w:t>ckým</w:t>
      </w:r>
      <w:proofErr w:type="spellEnd"/>
      <w:r>
        <w:rPr>
          <w:rFonts w:ascii="Arial" w:hAnsi="Arial"/>
          <w:color w:val="auto"/>
          <w:sz w:val="14"/>
          <w:lang w:val="cs-CZ"/>
        </w:rPr>
        <w:t xml:space="preserve"> nebo </w:t>
      </w:r>
      <w:proofErr w:type="spellStart"/>
      <w:r>
        <w:rPr>
          <w:rFonts w:ascii="Arial" w:hAnsi="Arial"/>
          <w:color w:val="auto"/>
          <w:sz w:val="14"/>
          <w:lang w:val="cs-CZ"/>
        </w:rPr>
        <w:t>granulocytotoxickým</w:t>
      </w:r>
      <w:proofErr w:type="spellEnd"/>
      <w:r>
        <w:rPr>
          <w:rFonts w:ascii="Arial" w:hAnsi="Arial"/>
          <w:color w:val="auto"/>
          <w:sz w:val="14"/>
          <w:lang w:val="cs-CZ"/>
        </w:rPr>
        <w:t xml:space="preserve"> testem nebo jejich ekvivalenty. Negativní výsledek testů zvyšuje pravděpodobnost dobrého léčebného efektu.</w:t>
      </w:r>
    </w:p>
    <w:p w:rsidR="00D65056" w:rsidRPr="00E91566" w:rsidRDefault="00D6505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 w:rsidRPr="00E91566">
        <w:rPr>
          <w:rFonts w:ascii="Arial" w:hAnsi="Arial"/>
          <w:color w:val="auto"/>
          <w:sz w:val="14"/>
          <w:lang w:val="cs-CZ"/>
        </w:rPr>
        <w:t>O transfuzi musí být proveden záznam ve zdravotnické dokumentaci pacienta, který musí obsahovat kompletní identifikaci příjemce (jméno, rodné číslo) a kompletní identifikaci přípravku.</w:t>
      </w:r>
    </w:p>
    <w:p w:rsidR="00D65056" w:rsidRPr="00E91566" w:rsidRDefault="00D6505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 w:rsidRPr="00E91566">
        <w:rPr>
          <w:rFonts w:ascii="Arial" w:hAnsi="Arial"/>
          <w:color w:val="auto"/>
          <w:sz w:val="14"/>
          <w:lang w:val="cs-CZ"/>
        </w:rPr>
        <w:t>Přípravek nelze vrátit zpět na transfuzní oddělení (krevní banku).</w:t>
      </w:r>
    </w:p>
    <w:p w:rsidR="00D65056" w:rsidRPr="00E91566" w:rsidRDefault="00D6505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 w:rsidRPr="00E91566"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transfuznímu oddělení (krevní bance) a zaznamenán údaj o naložení s ním.</w:t>
      </w:r>
    </w:p>
    <w:p w:rsidR="00D65056" w:rsidRDefault="00D6505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rFonts w:ascii="Arial" w:hAnsi="Arial"/>
          <w:color w:val="auto"/>
          <w:sz w:val="16"/>
          <w:lang w:val="cs-CZ"/>
        </w:rPr>
        <w:t xml:space="preserve"> </w:t>
      </w:r>
    </w:p>
    <w:p w:rsidR="00D65056" w:rsidRDefault="00D6505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>Hlásit je třeba nežádoucí reakce související s podáním transfuze, vzniklé během transfuze i po ní</w:t>
      </w:r>
      <w:r w:rsidR="00672EAE">
        <w:rPr>
          <w:rFonts w:ascii="Arial" w:hAnsi="Arial"/>
          <w:color w:val="auto"/>
          <w:sz w:val="14"/>
          <w:szCs w:val="14"/>
          <w:lang w:val="cs-CZ"/>
        </w:rPr>
        <w:t>,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nebo podezření na ně. </w:t>
      </w:r>
    </w:p>
    <w:p w:rsidR="00D65056" w:rsidRDefault="00D65056" w:rsidP="002661CB">
      <w:pPr>
        <w:pStyle w:val="Zkladntextodsazen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>
        <w:rPr>
          <w:rFonts w:ascii="Arial" w:hAnsi="Arial"/>
          <w:color w:val="auto"/>
          <w:sz w:val="14"/>
          <w:szCs w:val="14"/>
          <w:lang w:val="cs-CZ"/>
        </w:rPr>
        <w:t xml:space="preserve">Vyhláška o lidské krvi (č. 143/2008 Sb.,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9) z důvodu zajištění </w:t>
      </w:r>
      <w:proofErr w:type="spellStart"/>
      <w:r>
        <w:rPr>
          <w:rFonts w:ascii="Arial" w:hAnsi="Arial"/>
          <w:color w:val="auto"/>
          <w:sz w:val="14"/>
          <w:szCs w:val="14"/>
          <w:lang w:val="cs-CZ"/>
        </w:rPr>
        <w:t>hemovigilance</w:t>
      </w:r>
      <w:proofErr w:type="spellEnd"/>
      <w:r>
        <w:rPr>
          <w:rFonts w:ascii="Arial" w:hAnsi="Arial"/>
          <w:color w:val="auto"/>
          <w:sz w:val="14"/>
          <w:szCs w:val="14"/>
          <w:lang w:val="cs-CZ"/>
        </w:rPr>
        <w:t xml:space="preserve"> (definice viz </w:t>
      </w:r>
      <w:proofErr w:type="gramStart"/>
      <w:r>
        <w:rPr>
          <w:rFonts w:ascii="Arial" w:hAnsi="Arial"/>
          <w:color w:val="auto"/>
          <w:sz w:val="14"/>
          <w:szCs w:val="14"/>
          <w:lang w:val="cs-CZ"/>
        </w:rPr>
        <w:t xml:space="preserve">zákon </w:t>
      </w:r>
      <w:r w:rsidR="00672EAE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/>
          <w:color w:val="auto"/>
          <w:sz w:val="14"/>
          <w:szCs w:val="14"/>
          <w:lang w:val="cs-CZ"/>
        </w:rPr>
        <w:t>o</w:t>
      </w:r>
      <w:proofErr w:type="gramEnd"/>
      <w:r>
        <w:rPr>
          <w:rFonts w:ascii="Arial" w:hAnsi="Arial"/>
          <w:color w:val="auto"/>
          <w:sz w:val="14"/>
          <w:szCs w:val="14"/>
          <w:lang w:val="cs-CZ"/>
        </w:rPr>
        <w:t xml:space="preserve"> léčivech č. 378/2007 Sb., </w:t>
      </w:r>
      <w:r>
        <w:rPr>
          <w:rFonts w:ascii="Arial" w:hAnsi="Arial" w:cs="Arial"/>
          <w:color w:val="auto"/>
          <w:sz w:val="14"/>
          <w:szCs w:val="14"/>
          <w:lang w:val="cs-CZ"/>
        </w:rPr>
        <w:t>§ 3) ukládá zdravotnickému zařízení podávající transfuzi (lékař) povinnost oznámit na SÚKL závažnou nežádoucí reakci u příjemce nebo podezření na ni, přičemž se jedná</w:t>
      </w:r>
      <w:r w:rsidR="00672EAE"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auto"/>
          <w:sz w:val="14"/>
          <w:szCs w:val="14"/>
          <w:lang w:val="cs-CZ"/>
        </w:rPr>
        <w:t>o reakci, která je pozorována během transfuze nebo po ni a souvisí s podáním transfuzního přípravku. Pro oznámení závažné nežádoucí rekce nebo podezření na ni se použije vzor oznámení uvedený v příloze č. 5 části A vyhlášky nebo na www.sukl.cz.</w:t>
      </w:r>
    </w:p>
    <w:p w:rsidR="00D65056" w:rsidRDefault="00D65056">
      <w:pPr>
        <w:pStyle w:val="Zkladntextodsazen"/>
        <w:jc w:val="both"/>
        <w:rPr>
          <w:rFonts w:ascii="Arial" w:hAnsi="Arial"/>
          <w:color w:val="auto"/>
          <w:sz w:val="16"/>
          <w:lang w:val="cs-CZ"/>
        </w:rPr>
      </w:pPr>
    </w:p>
    <w:p w:rsidR="00D65056" w:rsidRDefault="00D65056">
      <w:pPr>
        <w:pStyle w:val="Zkladntextodsazen2"/>
        <w:tabs>
          <w:tab w:val="clear" w:pos="284"/>
        </w:tabs>
        <w:ind w:left="0"/>
        <w:jc w:val="both"/>
      </w:pPr>
      <w:r>
        <w:rPr>
          <w:b/>
          <w:u w:val="single"/>
        </w:rPr>
        <w:t>Opatrnosti je třeba při použití u těchto stavů:</w:t>
      </w:r>
    </w:p>
    <w:p w:rsidR="00D65056" w:rsidRDefault="00D65056">
      <w:pPr>
        <w:pStyle w:val="Seznamsodrkami"/>
        <w:numPr>
          <w:ilvl w:val="0"/>
          <w:numId w:val="8"/>
        </w:numPr>
      </w:pPr>
      <w:r>
        <w:t xml:space="preserve">různé typy nesnášenlivosti plazmy. </w:t>
      </w:r>
    </w:p>
    <w:p w:rsidR="00D65056" w:rsidRDefault="00D65056">
      <w:pPr>
        <w:pStyle w:val="Seznamsodrkami"/>
        <w:numPr>
          <w:ilvl w:val="0"/>
          <w:numId w:val="0"/>
        </w:numPr>
      </w:pPr>
    </w:p>
    <w:p w:rsidR="00D65056" w:rsidRDefault="00D65056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D65056" w:rsidRPr="00E62AE7" w:rsidRDefault="00D65056" w:rsidP="00A248C5">
      <w:pPr>
        <w:pStyle w:val="Zkladntext3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Granulocyty jsou určeny k  okamžité aplikaci. Doba skladování by měla mít minimální, granulocyty </w:t>
      </w:r>
      <w:r w:rsidR="00672EAE">
        <w:rPr>
          <w:rFonts w:ascii="Arial" w:hAnsi="Arial"/>
          <w:sz w:val="14"/>
        </w:rPr>
        <w:t xml:space="preserve">                              </w:t>
      </w:r>
      <w:r>
        <w:rPr>
          <w:rFonts w:ascii="Arial" w:hAnsi="Arial"/>
          <w:sz w:val="14"/>
        </w:rPr>
        <w:t>se uchovávají maximálně 24 hodin při kontrolované teplotě +</w:t>
      </w:r>
      <w:smartTag w:uri="urn:schemas-microsoft-com:office:smarttags" w:element="metricconverter">
        <w:smartTagPr>
          <w:attr w:name="ProductID" w:val="20 ﾰC"/>
        </w:smartTagPr>
        <w:r>
          <w:rPr>
            <w:rFonts w:ascii="Arial" w:hAnsi="Arial"/>
            <w:sz w:val="14"/>
          </w:rPr>
          <w:t>20 °C</w:t>
        </w:r>
      </w:smartTag>
      <w:r>
        <w:rPr>
          <w:rFonts w:ascii="Arial" w:hAnsi="Arial"/>
          <w:sz w:val="14"/>
        </w:rPr>
        <w:t xml:space="preserve"> až +24º</w:t>
      </w:r>
      <w:r w:rsidR="00D80911">
        <w:rPr>
          <w:rFonts w:ascii="Arial" w:hAnsi="Arial"/>
          <w:sz w:val="14"/>
        </w:rPr>
        <w:t xml:space="preserve">C </w:t>
      </w:r>
      <w:r w:rsidR="00D80911" w:rsidRPr="00D80911">
        <w:rPr>
          <w:rFonts w:ascii="Arial" w:hAnsi="Arial" w:cs="Arial"/>
          <w:sz w:val="14"/>
          <w:szCs w:val="22"/>
        </w:rPr>
        <w:t>(+</w:t>
      </w:r>
      <w:proofErr w:type="gramStart"/>
      <w:r w:rsidR="00D80911" w:rsidRPr="00D80911">
        <w:rPr>
          <w:rFonts w:ascii="Arial" w:hAnsi="Arial" w:cs="Arial"/>
          <w:sz w:val="14"/>
          <w:szCs w:val="22"/>
        </w:rPr>
        <w:t>19,6°C</w:t>
      </w:r>
      <w:proofErr w:type="gramEnd"/>
      <w:r w:rsidR="00D80911" w:rsidRPr="00D80911">
        <w:rPr>
          <w:rFonts w:ascii="Arial" w:hAnsi="Arial" w:cs="Arial"/>
          <w:sz w:val="14"/>
          <w:szCs w:val="22"/>
        </w:rPr>
        <w:t xml:space="preserve"> až +24,4°C</w:t>
      </w:r>
      <w:r w:rsidR="009613C2">
        <w:rPr>
          <w:rFonts w:ascii="Arial" w:hAnsi="Arial" w:cs="Arial"/>
          <w:sz w:val="14"/>
        </w:rPr>
        <w:t>) bez agitace.</w:t>
      </w:r>
    </w:p>
    <w:p w:rsidR="00D65056" w:rsidRDefault="00D65056" w:rsidP="00A248C5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24 hodin a je uvedena na štítku transfuzního přípravku.</w:t>
      </w:r>
    </w:p>
    <w:p w:rsidR="00D65056" w:rsidRDefault="00D65056">
      <w:pPr>
        <w:jc w:val="both"/>
        <w:rPr>
          <w:rFonts w:ascii="Arial" w:hAnsi="Arial"/>
          <w:b/>
          <w:sz w:val="14"/>
          <w:u w:val="single"/>
        </w:rPr>
      </w:pPr>
    </w:p>
    <w:p w:rsidR="00D65056" w:rsidRDefault="00D65056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D80911" w:rsidRPr="009613C2" w:rsidRDefault="00D65056">
      <w:pPr>
        <w:jc w:val="both"/>
        <w:rPr>
          <w:rFonts w:ascii="Arial" w:hAnsi="Arial"/>
          <w:sz w:val="14"/>
        </w:rPr>
      </w:pPr>
      <w:r w:rsidRPr="009613C2">
        <w:rPr>
          <w:rFonts w:ascii="Arial" w:hAnsi="Arial"/>
          <w:sz w:val="14"/>
        </w:rPr>
        <w:t>1 T.U. obsahuje granulocyty z</w:t>
      </w:r>
      <w:r w:rsidR="00D80911" w:rsidRPr="009613C2">
        <w:rPr>
          <w:rFonts w:ascii="Arial" w:hAnsi="Arial"/>
          <w:sz w:val="14"/>
        </w:rPr>
        <w:t> </w:t>
      </w:r>
      <w:proofErr w:type="spellStart"/>
      <w:r w:rsidR="00D80911" w:rsidRPr="009613C2">
        <w:rPr>
          <w:rFonts w:ascii="Arial" w:hAnsi="Arial"/>
          <w:sz w:val="14"/>
        </w:rPr>
        <w:t>buffy-coatu</w:t>
      </w:r>
      <w:proofErr w:type="spellEnd"/>
      <w:r w:rsidR="00D80911" w:rsidRPr="009613C2">
        <w:rPr>
          <w:rFonts w:ascii="Arial" w:hAnsi="Arial"/>
          <w:sz w:val="14"/>
        </w:rPr>
        <w:t xml:space="preserve"> od jednoho dárce</w:t>
      </w:r>
      <w:r w:rsidR="00672EAE">
        <w:rPr>
          <w:rFonts w:ascii="Arial" w:hAnsi="Arial"/>
          <w:sz w:val="14"/>
        </w:rPr>
        <w:t>.</w:t>
      </w:r>
    </w:p>
    <w:p w:rsidR="00D65056" w:rsidRDefault="00D80911">
      <w:pPr>
        <w:jc w:val="both"/>
        <w:rPr>
          <w:rFonts w:ascii="Arial" w:hAnsi="Arial"/>
          <w:sz w:val="14"/>
        </w:rPr>
      </w:pPr>
      <w:r w:rsidRPr="009613C2">
        <w:rPr>
          <w:rFonts w:ascii="Arial" w:hAnsi="Arial"/>
          <w:sz w:val="14"/>
        </w:rPr>
        <w:t xml:space="preserve">1 T.D. </w:t>
      </w:r>
      <w:r w:rsidR="009613C2" w:rsidRPr="009613C2">
        <w:rPr>
          <w:rFonts w:ascii="Arial" w:hAnsi="Arial"/>
          <w:sz w:val="14"/>
        </w:rPr>
        <w:t>pro dospěléh</w:t>
      </w:r>
      <w:r w:rsidR="001C27AD">
        <w:rPr>
          <w:rFonts w:ascii="Arial" w:hAnsi="Arial"/>
          <w:sz w:val="14"/>
        </w:rPr>
        <w:t>o</w:t>
      </w:r>
      <w:r w:rsidR="009613C2" w:rsidRPr="009613C2">
        <w:rPr>
          <w:rFonts w:ascii="Arial" w:hAnsi="Arial"/>
          <w:sz w:val="14"/>
        </w:rPr>
        <w:t xml:space="preserve"> pacienta by měla obsahovat 5</w:t>
      </w:r>
      <w:r w:rsidR="00D7219A">
        <w:rPr>
          <w:rFonts w:ascii="Arial" w:hAnsi="Arial"/>
          <w:sz w:val="14"/>
        </w:rPr>
        <w:t xml:space="preserve"> </w:t>
      </w:r>
      <w:r w:rsidR="00672EAE">
        <w:rPr>
          <w:rFonts w:ascii="Arial" w:hAnsi="Arial"/>
          <w:sz w:val="14"/>
        </w:rPr>
        <w:t xml:space="preserve">T.U. </w:t>
      </w:r>
      <w:r w:rsidR="009613C2" w:rsidRPr="009613C2">
        <w:rPr>
          <w:rFonts w:ascii="Arial" w:hAnsi="Arial"/>
          <w:sz w:val="14"/>
        </w:rPr>
        <w:t>-</w:t>
      </w:r>
      <w:r w:rsidR="00D7219A">
        <w:rPr>
          <w:rFonts w:ascii="Arial" w:hAnsi="Arial"/>
          <w:sz w:val="14"/>
        </w:rPr>
        <w:t xml:space="preserve"> </w:t>
      </w:r>
      <w:r w:rsidR="009613C2" w:rsidRPr="009613C2">
        <w:rPr>
          <w:rFonts w:ascii="Arial" w:hAnsi="Arial"/>
          <w:sz w:val="14"/>
        </w:rPr>
        <w:t>6 T.U.</w:t>
      </w:r>
    </w:p>
    <w:p w:rsidR="009613C2" w:rsidRPr="009613C2" w:rsidRDefault="009613C2" w:rsidP="009613C2">
      <w:pPr>
        <w:jc w:val="both"/>
        <w:rPr>
          <w:rFonts w:ascii="Arial" w:hAnsi="Arial"/>
          <w:color w:val="FF0000"/>
          <w:sz w:val="14"/>
        </w:rPr>
      </w:pPr>
      <w:r w:rsidRPr="009613C2">
        <w:rPr>
          <w:rFonts w:ascii="Arial" w:hAnsi="Arial" w:cs="Arial"/>
          <w:sz w:val="14"/>
          <w:szCs w:val="22"/>
        </w:rPr>
        <w:t>Terapeutický přínos: 1,5 x 10</w:t>
      </w:r>
      <w:r w:rsidRPr="009613C2">
        <w:rPr>
          <w:rFonts w:ascii="Arial" w:hAnsi="Arial" w:cs="Arial"/>
          <w:sz w:val="14"/>
          <w:szCs w:val="22"/>
          <w:vertAlign w:val="superscript"/>
        </w:rPr>
        <w:t>8</w:t>
      </w:r>
      <w:r w:rsidRPr="009613C2">
        <w:rPr>
          <w:rFonts w:ascii="Arial" w:hAnsi="Arial" w:cs="Arial"/>
          <w:sz w:val="14"/>
          <w:szCs w:val="22"/>
        </w:rPr>
        <w:t xml:space="preserve"> až 3,0 x 10</w:t>
      </w:r>
      <w:r w:rsidRPr="009613C2">
        <w:rPr>
          <w:rFonts w:ascii="Arial" w:hAnsi="Arial" w:cs="Arial"/>
          <w:sz w:val="14"/>
          <w:szCs w:val="22"/>
          <w:vertAlign w:val="superscript"/>
        </w:rPr>
        <w:t>8</w:t>
      </w:r>
      <w:r w:rsidRPr="009613C2">
        <w:rPr>
          <w:rFonts w:ascii="Arial" w:hAnsi="Arial" w:cs="Arial"/>
          <w:sz w:val="14"/>
          <w:szCs w:val="22"/>
        </w:rPr>
        <w:t xml:space="preserve"> granulocytů / kg tělesné váhy pacienta</w:t>
      </w:r>
      <w:r w:rsidR="00672EAE">
        <w:rPr>
          <w:rFonts w:ascii="Arial" w:hAnsi="Arial" w:cs="Arial"/>
          <w:sz w:val="14"/>
          <w:szCs w:val="22"/>
        </w:rPr>
        <w:t>.</w:t>
      </w:r>
    </w:p>
    <w:p w:rsidR="009613C2" w:rsidRPr="009613C2" w:rsidRDefault="00D80911" w:rsidP="009613C2">
      <w:pPr>
        <w:jc w:val="both"/>
        <w:rPr>
          <w:rFonts w:ascii="Arial" w:hAnsi="Arial" w:cs="Arial"/>
          <w:sz w:val="14"/>
          <w:szCs w:val="22"/>
        </w:rPr>
      </w:pPr>
      <w:r w:rsidRPr="009613C2">
        <w:rPr>
          <w:rFonts w:ascii="Arial" w:hAnsi="Arial" w:cs="Arial"/>
          <w:sz w:val="14"/>
          <w:szCs w:val="22"/>
        </w:rPr>
        <w:t>Přípravek GPK je nutno před podáním ozářit 25</w:t>
      </w:r>
      <w:r w:rsidR="00672EAE">
        <w:rPr>
          <w:rFonts w:ascii="Arial" w:hAnsi="Arial" w:cs="Arial"/>
          <w:sz w:val="14"/>
          <w:szCs w:val="22"/>
        </w:rPr>
        <w:t xml:space="preserve"> </w:t>
      </w:r>
      <w:proofErr w:type="spellStart"/>
      <w:r w:rsidRPr="009613C2">
        <w:rPr>
          <w:rFonts w:ascii="Arial" w:hAnsi="Arial" w:cs="Arial"/>
          <w:sz w:val="14"/>
          <w:szCs w:val="22"/>
        </w:rPr>
        <w:t>Gy</w:t>
      </w:r>
      <w:proofErr w:type="spellEnd"/>
      <w:r w:rsidRPr="009613C2">
        <w:rPr>
          <w:rFonts w:ascii="Arial" w:hAnsi="Arial" w:cs="Arial"/>
          <w:sz w:val="14"/>
          <w:szCs w:val="22"/>
        </w:rPr>
        <w:t>.</w:t>
      </w:r>
    </w:p>
    <w:p w:rsidR="00D65056" w:rsidRDefault="00D65056">
      <w:pPr>
        <w:jc w:val="both"/>
        <w:rPr>
          <w:rFonts w:ascii="Arial" w:hAnsi="Arial"/>
          <w:b/>
          <w:i/>
          <w:sz w:val="14"/>
        </w:rPr>
      </w:pPr>
    </w:p>
    <w:p w:rsidR="00D65056" w:rsidRDefault="00D65056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9613C2" w:rsidRPr="00267A14" w:rsidRDefault="009613C2" w:rsidP="009613C2">
      <w:pPr>
        <w:jc w:val="both"/>
        <w:rPr>
          <w:rFonts w:ascii="Arial" w:hAnsi="Arial" w:cs="Arial"/>
          <w:sz w:val="14"/>
        </w:rPr>
      </w:pPr>
      <w:r w:rsidRPr="00267A14">
        <w:rPr>
          <w:rFonts w:ascii="Arial" w:hAnsi="Arial" w:cs="Arial"/>
          <w:sz w:val="14"/>
        </w:rPr>
        <w:t>Termoboxy pro přepravu granulocytů by měly být před jejich použitím otevřeny po dobu 30 minut při pokojové teplotě.</w:t>
      </w:r>
      <w:r w:rsidR="00D7219A">
        <w:rPr>
          <w:rFonts w:ascii="Arial" w:hAnsi="Arial" w:cs="Arial"/>
          <w:sz w:val="14"/>
        </w:rPr>
        <w:t xml:space="preserve"> </w:t>
      </w:r>
      <w:r w:rsidRPr="00267A14">
        <w:rPr>
          <w:rFonts w:ascii="Arial" w:hAnsi="Arial" w:cs="Arial"/>
          <w:sz w:val="14"/>
        </w:rPr>
        <w:t xml:space="preserve">Během přepravy by se měla teplota granulocytových koncentrátů udržovat co nejblíže k doporučované teplotě, tj. +20 ºC až +24 ºC </w:t>
      </w:r>
      <w:r w:rsidRPr="00267A14">
        <w:rPr>
          <w:rFonts w:ascii="Arial" w:hAnsi="Arial" w:cs="Arial"/>
          <w:sz w:val="14"/>
          <w:szCs w:val="22"/>
        </w:rPr>
        <w:t>(+19,6 °C až +24,4°C</w:t>
      </w:r>
      <w:r w:rsidRPr="00267A14">
        <w:rPr>
          <w:rFonts w:ascii="Arial" w:hAnsi="Arial" w:cs="Arial"/>
          <w:sz w:val="14"/>
        </w:rPr>
        <w:t>). Po doručení na oddělení by se měly neprodleně aplikovat.</w:t>
      </w:r>
    </w:p>
    <w:p w:rsidR="009613C2" w:rsidRDefault="009613C2" w:rsidP="009613C2">
      <w:pPr>
        <w:jc w:val="both"/>
        <w:rPr>
          <w:rFonts w:ascii="Arial" w:hAnsi="Arial"/>
          <w:b/>
          <w:sz w:val="14"/>
          <w:u w:val="single"/>
        </w:rPr>
      </w:pPr>
    </w:p>
    <w:p w:rsidR="00D65056" w:rsidRDefault="00D65056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D65056" w:rsidRDefault="00D65056">
      <w:pPr>
        <w:tabs>
          <w:tab w:val="left" w:pos="284"/>
        </w:tabs>
        <w:jc w:val="both"/>
        <w:rPr>
          <w:rFonts w:ascii="Arial" w:hAnsi="Arial"/>
          <w:b/>
          <w:sz w:val="14"/>
          <w:u w:val="single"/>
        </w:rPr>
      </w:pPr>
    </w:p>
    <w:p w:rsidR="00D65056" w:rsidRDefault="00D65056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Datum poslední revize:</w:t>
      </w:r>
    </w:p>
    <w:p w:rsidR="00D65056" w:rsidRPr="00672EAE" w:rsidRDefault="009E0E82">
      <w:pPr>
        <w:tabs>
          <w:tab w:val="left" w:pos="284"/>
        </w:tabs>
        <w:jc w:val="both"/>
        <w:rPr>
          <w:rFonts w:ascii="Arial" w:hAnsi="Arial"/>
          <w:sz w:val="14"/>
        </w:rPr>
      </w:pPr>
      <w:proofErr w:type="gramStart"/>
      <w:r w:rsidRPr="00672EAE">
        <w:rPr>
          <w:rFonts w:ascii="Arial" w:hAnsi="Arial"/>
          <w:sz w:val="14"/>
        </w:rPr>
        <w:t>Červen</w:t>
      </w:r>
      <w:proofErr w:type="gramEnd"/>
      <w:r w:rsidRPr="00672EAE">
        <w:rPr>
          <w:rFonts w:ascii="Arial" w:hAnsi="Arial"/>
          <w:sz w:val="14"/>
        </w:rPr>
        <w:t xml:space="preserve"> 2024</w:t>
      </w:r>
      <w:r w:rsidR="00D65056" w:rsidRPr="00672EAE">
        <w:rPr>
          <w:rFonts w:ascii="Arial" w:hAnsi="Arial"/>
          <w:sz w:val="14"/>
        </w:rPr>
        <w:t xml:space="preserve"> – verze č. 0</w:t>
      </w:r>
      <w:r w:rsidRPr="00672EAE">
        <w:rPr>
          <w:rFonts w:ascii="Arial" w:hAnsi="Arial"/>
          <w:sz w:val="14"/>
        </w:rPr>
        <w:t>2</w:t>
      </w:r>
    </w:p>
    <w:p w:rsidR="00D65056" w:rsidRDefault="00D65056">
      <w:pPr>
        <w:jc w:val="both"/>
        <w:rPr>
          <w:rFonts w:ascii="Arial" w:hAnsi="Arial"/>
          <w:sz w:val="14"/>
        </w:rPr>
      </w:pPr>
    </w:p>
    <w:sectPr w:rsidR="00D65056" w:rsidSect="00672EAE">
      <w:footerReference w:type="even" r:id="rId8"/>
      <w:footerReference w:type="default" r:id="rId9"/>
      <w:pgSz w:w="8505" w:h="11907"/>
      <w:pgMar w:top="851" w:right="851" w:bottom="851" w:left="851" w:header="397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3C2" w:rsidRDefault="009613C2">
      <w:r>
        <w:separator/>
      </w:r>
    </w:p>
  </w:endnote>
  <w:endnote w:type="continuationSeparator" w:id="0">
    <w:p w:rsidR="009613C2" w:rsidRDefault="0096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3C2" w:rsidRDefault="00425E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13C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13C2">
      <w:rPr>
        <w:rStyle w:val="slostrnky"/>
        <w:noProof/>
      </w:rPr>
      <w:t>1</w:t>
    </w:r>
    <w:r>
      <w:rPr>
        <w:rStyle w:val="slostrnky"/>
      </w:rPr>
      <w:fldChar w:fldCharType="end"/>
    </w:r>
  </w:p>
  <w:p w:rsidR="009613C2" w:rsidRDefault="009613C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3C2" w:rsidRDefault="009613C2">
    <w:pPr>
      <w:pStyle w:val="Zpat"/>
      <w:framePr w:wrap="around" w:vAnchor="text" w:hAnchor="margin" w:xAlign="right" w:y="1"/>
      <w:rPr>
        <w:rStyle w:val="slostrnky"/>
      </w:rPr>
    </w:pPr>
  </w:p>
  <w:p w:rsidR="009613C2" w:rsidRDefault="00425EAB">
    <w:pPr>
      <w:pStyle w:val="Zpat"/>
      <w:ind w:right="360"/>
      <w:jc w:val="center"/>
      <w:rPr>
        <w:sz w:val="14"/>
      </w:rPr>
    </w:pPr>
    <w:r>
      <w:rPr>
        <w:rStyle w:val="slostrnky"/>
        <w:sz w:val="14"/>
      </w:rPr>
      <w:fldChar w:fldCharType="begin"/>
    </w:r>
    <w:r w:rsidR="009613C2"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D7219A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r w:rsidR="009613C2">
      <w:rPr>
        <w:rStyle w:val="slostrnky"/>
        <w:sz w:val="14"/>
      </w:rPr>
      <w:t xml:space="preserve"> / </w:t>
    </w:r>
    <w:r>
      <w:rPr>
        <w:rStyle w:val="slostrnky"/>
        <w:sz w:val="14"/>
      </w:rPr>
      <w:fldChar w:fldCharType="begin"/>
    </w:r>
    <w:r w:rsidR="009613C2"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D7219A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3C2" w:rsidRDefault="009613C2">
      <w:r>
        <w:separator/>
      </w:r>
    </w:p>
  </w:footnote>
  <w:footnote w:type="continuationSeparator" w:id="0">
    <w:p w:rsidR="009613C2" w:rsidRDefault="0096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84C6F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5608A"/>
    <w:multiLevelType w:val="multilevel"/>
    <w:tmpl w:val="B9A8D28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445C9"/>
    <w:multiLevelType w:val="multilevel"/>
    <w:tmpl w:val="E7DA4E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776D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2B0408F"/>
    <w:multiLevelType w:val="hybridMultilevel"/>
    <w:tmpl w:val="C9B60A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0C1B03"/>
    <w:multiLevelType w:val="multilevel"/>
    <w:tmpl w:val="022A7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86654"/>
    <w:multiLevelType w:val="singleLevel"/>
    <w:tmpl w:val="362202A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3A95B1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16B4CAA"/>
    <w:multiLevelType w:val="hybridMultilevel"/>
    <w:tmpl w:val="C6E48F2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4A455EE"/>
    <w:multiLevelType w:val="multilevel"/>
    <w:tmpl w:val="FCACDF4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16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9"/>
  </w:num>
  <w:num w:numId="16">
    <w:abstractNumId w:val="6"/>
  </w:num>
  <w:num w:numId="17">
    <w:abstractNumId w:val="12"/>
  </w:num>
  <w:num w:numId="18">
    <w:abstractNumId w:val="14"/>
  </w:num>
  <w:num w:numId="19">
    <w:abstractNumId w:val="11"/>
  </w:num>
  <w:num w:numId="20">
    <w:abstractNumId w:val="10"/>
  </w:num>
  <w:num w:numId="21">
    <w:abstractNumId w:val="14"/>
  </w:num>
  <w:num w:numId="22">
    <w:abstractNumId w:val="7"/>
  </w:num>
  <w:num w:numId="23">
    <w:abstractNumId w:val="1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6C"/>
    <w:rsid w:val="00002903"/>
    <w:rsid w:val="00010216"/>
    <w:rsid w:val="00017656"/>
    <w:rsid w:val="000503B0"/>
    <w:rsid w:val="000E1903"/>
    <w:rsid w:val="001418AD"/>
    <w:rsid w:val="00141F27"/>
    <w:rsid w:val="001421A3"/>
    <w:rsid w:val="00147830"/>
    <w:rsid w:val="001A343C"/>
    <w:rsid w:val="001C27AD"/>
    <w:rsid w:val="002133C6"/>
    <w:rsid w:val="002661CB"/>
    <w:rsid w:val="002C49ED"/>
    <w:rsid w:val="00312CBB"/>
    <w:rsid w:val="003206EE"/>
    <w:rsid w:val="00321728"/>
    <w:rsid w:val="0036027E"/>
    <w:rsid w:val="003934EB"/>
    <w:rsid w:val="003B0940"/>
    <w:rsid w:val="003B7F16"/>
    <w:rsid w:val="003C0BDC"/>
    <w:rsid w:val="003E67F2"/>
    <w:rsid w:val="00425EAB"/>
    <w:rsid w:val="00472FEF"/>
    <w:rsid w:val="00494CE8"/>
    <w:rsid w:val="004B5A0C"/>
    <w:rsid w:val="004B7DF7"/>
    <w:rsid w:val="004E2EFF"/>
    <w:rsid w:val="004F77B3"/>
    <w:rsid w:val="00525746"/>
    <w:rsid w:val="00567091"/>
    <w:rsid w:val="0065064D"/>
    <w:rsid w:val="00672EAE"/>
    <w:rsid w:val="006C120E"/>
    <w:rsid w:val="00731F22"/>
    <w:rsid w:val="00777B56"/>
    <w:rsid w:val="0079727D"/>
    <w:rsid w:val="00797E59"/>
    <w:rsid w:val="00805F20"/>
    <w:rsid w:val="00832093"/>
    <w:rsid w:val="0083692B"/>
    <w:rsid w:val="008747B4"/>
    <w:rsid w:val="00881285"/>
    <w:rsid w:val="008901F4"/>
    <w:rsid w:val="008E2F97"/>
    <w:rsid w:val="00900A33"/>
    <w:rsid w:val="00954A51"/>
    <w:rsid w:val="009613C2"/>
    <w:rsid w:val="009677F1"/>
    <w:rsid w:val="009E0E82"/>
    <w:rsid w:val="009E71FA"/>
    <w:rsid w:val="009F5207"/>
    <w:rsid w:val="009F7EED"/>
    <w:rsid w:val="00A04E31"/>
    <w:rsid w:val="00A248C5"/>
    <w:rsid w:val="00A266E0"/>
    <w:rsid w:val="00AC347E"/>
    <w:rsid w:val="00AE5266"/>
    <w:rsid w:val="00B06B3D"/>
    <w:rsid w:val="00B567B6"/>
    <w:rsid w:val="00B66151"/>
    <w:rsid w:val="00BE0CD8"/>
    <w:rsid w:val="00C34DDE"/>
    <w:rsid w:val="00CC44D5"/>
    <w:rsid w:val="00D65056"/>
    <w:rsid w:val="00D7219A"/>
    <w:rsid w:val="00D80911"/>
    <w:rsid w:val="00D87CC9"/>
    <w:rsid w:val="00DF22A1"/>
    <w:rsid w:val="00E27476"/>
    <w:rsid w:val="00E62AE7"/>
    <w:rsid w:val="00E8600D"/>
    <w:rsid w:val="00E86311"/>
    <w:rsid w:val="00E91566"/>
    <w:rsid w:val="00EB13ED"/>
    <w:rsid w:val="00EC3A37"/>
    <w:rsid w:val="00EE7375"/>
    <w:rsid w:val="00F35476"/>
    <w:rsid w:val="00F36B5A"/>
    <w:rsid w:val="00F51425"/>
    <w:rsid w:val="00F65D97"/>
    <w:rsid w:val="00F7335C"/>
    <w:rsid w:val="00F92C6C"/>
    <w:rsid w:val="00FA3F6C"/>
    <w:rsid w:val="00F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1D4C6C"/>
  <w15:docId w15:val="{A5EFC7E4-D7E4-4076-BBBA-726A9AD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520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F5207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2">
    <w:name w:val="heading 2"/>
    <w:basedOn w:val="Normln"/>
    <w:next w:val="Normln"/>
    <w:link w:val="Nadpis2Char"/>
    <w:uiPriority w:val="99"/>
    <w:qFormat/>
    <w:rsid w:val="009F5207"/>
    <w:pPr>
      <w:keepNext/>
      <w:jc w:val="both"/>
      <w:outlineLvl w:val="1"/>
    </w:pPr>
    <w:rPr>
      <w:b/>
      <w:caps/>
      <w:sz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F5207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paragraph" w:styleId="Nadpis7">
    <w:name w:val="heading 7"/>
    <w:basedOn w:val="Normln"/>
    <w:next w:val="Normln"/>
    <w:link w:val="Nadpis7Char"/>
    <w:uiPriority w:val="99"/>
    <w:qFormat/>
    <w:rsid w:val="009F5207"/>
    <w:pPr>
      <w:keepNext/>
      <w:outlineLvl w:val="6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B7F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B7F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3B7F16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3B7F16"/>
    <w:rPr>
      <w:rFonts w:ascii="Calibri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F5207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3B7F16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9F5207"/>
    <w:pPr>
      <w:numPr>
        <w:numId w:val="2"/>
      </w:numPr>
    </w:pPr>
    <w:rPr>
      <w:rFonts w:ascii="Arial" w:hAnsi="Arial"/>
      <w:sz w:val="14"/>
    </w:rPr>
  </w:style>
  <w:style w:type="paragraph" w:styleId="Zkladntext">
    <w:name w:val="Body Text"/>
    <w:basedOn w:val="Normln"/>
    <w:link w:val="ZkladntextChar"/>
    <w:uiPriority w:val="99"/>
    <w:rsid w:val="009F5207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B7F16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9F5207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3B7F16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9F5207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B7F16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9F5207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B7F16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9F5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B7F16"/>
    <w:rPr>
      <w:rFonts w:cs="Times New Roman"/>
    </w:rPr>
  </w:style>
  <w:style w:type="character" w:styleId="slostrnky">
    <w:name w:val="page number"/>
    <w:basedOn w:val="Standardnpsmoodstavce"/>
    <w:uiPriority w:val="99"/>
    <w:rsid w:val="009F5207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9F5207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3B7F16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9F5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B7F16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9F5207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3B7F16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62A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62A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26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01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801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</dc:creator>
  <cp:lastModifiedBy>Pištělková Alice</cp:lastModifiedBy>
  <cp:revision>4</cp:revision>
  <cp:lastPrinted>2024-06-28T09:28:00Z</cp:lastPrinted>
  <dcterms:created xsi:type="dcterms:W3CDTF">2024-06-25T05:09:00Z</dcterms:created>
  <dcterms:modified xsi:type="dcterms:W3CDTF">2024-06-28T09:29:00Z</dcterms:modified>
</cp:coreProperties>
</file>